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D1F82">
      <w:pPr>
        <w:spacing w:line="700" w:lineRule="exact"/>
        <w:jc w:val="center"/>
        <w:outlineLvl w:val="0"/>
        <w:rPr>
          <w:rFonts w:hint="eastAsia" w:ascii="宋体" w:hAnsi="宋体" w:eastAsia="宋体" w:cs="宋体"/>
          <w:b/>
          <w:bCs/>
          <w:sz w:val="28"/>
          <w:szCs w:val="28"/>
        </w:rPr>
      </w:pPr>
      <w:bookmarkStart w:id="0" w:name="_Toc1859_WPSOffice_Level1"/>
      <w:r>
        <w:rPr>
          <w:rFonts w:hint="eastAsia" w:ascii="宋体" w:hAnsi="宋体" w:eastAsia="宋体" w:cs="宋体"/>
          <w:b/>
          <w:bCs/>
          <w:sz w:val="28"/>
          <w:szCs w:val="28"/>
        </w:rPr>
        <w:t>第三章</w:t>
      </w:r>
      <w:bookmarkStart w:id="1" w:name="_Toc18335262"/>
      <w:bookmarkStart w:id="2" w:name="_Toc26939"/>
      <w:r>
        <w:rPr>
          <w:rFonts w:hint="eastAsia" w:ascii="宋体" w:hAnsi="宋体" w:cs="宋体"/>
          <w:b/>
          <w:bCs/>
          <w:sz w:val="28"/>
          <w:szCs w:val="28"/>
          <w:lang w:val="en-US" w:eastAsia="zh-CN"/>
        </w:rPr>
        <w:t xml:space="preserve"> </w:t>
      </w:r>
      <w:bookmarkStart w:id="4" w:name="_GoBack"/>
      <w:bookmarkEnd w:id="4"/>
      <w:r>
        <w:rPr>
          <w:rFonts w:hint="eastAsia" w:ascii="宋体" w:hAnsi="宋体" w:eastAsia="宋体" w:cs="宋体"/>
          <w:b/>
          <w:bCs/>
          <w:sz w:val="28"/>
          <w:szCs w:val="28"/>
        </w:rPr>
        <w:t>项目服务内容及要求、商务条件说明</w:t>
      </w:r>
      <w:bookmarkEnd w:id="0"/>
      <w:bookmarkEnd w:id="1"/>
      <w:bookmarkEnd w:id="2"/>
    </w:p>
    <w:p w14:paraId="03866F90">
      <w:pPr>
        <w:spacing w:line="360" w:lineRule="auto"/>
        <w:ind w:firstLine="540" w:firstLineChars="192"/>
        <w:rPr>
          <w:rFonts w:hint="eastAsia" w:ascii="宋体" w:hAnsi="宋体" w:eastAsia="宋体" w:cs="宋体"/>
          <w:b/>
          <w:color w:val="auto"/>
          <w:sz w:val="28"/>
          <w:szCs w:val="28"/>
          <w:highlight w:val="none"/>
        </w:rPr>
      </w:pPr>
      <w:bookmarkStart w:id="3" w:name="_Toc217446095"/>
      <w:r>
        <w:rPr>
          <w:rFonts w:hint="eastAsia" w:ascii="宋体" w:hAnsi="宋体" w:eastAsia="宋体" w:cs="宋体"/>
          <w:b/>
          <w:color w:val="auto"/>
          <w:sz w:val="28"/>
          <w:szCs w:val="28"/>
          <w:highlight w:val="none"/>
        </w:rPr>
        <w:t>前提：本章采购需求中带“★”标记的条款为本次比选采购项目的实质性要求，比选申请人不满足的，将按照无效响应处理。</w:t>
      </w:r>
    </w:p>
    <w:bookmarkEnd w:id="3"/>
    <w:p w14:paraId="19B1F156">
      <w:pPr>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一、项目概况</w:t>
      </w:r>
    </w:p>
    <w:p w14:paraId="15B7D859">
      <w:pPr>
        <w:spacing w:line="560" w:lineRule="exact"/>
        <w:ind w:firstLine="560" w:firstLineChars="200"/>
        <w:rPr>
          <w:rFonts w:hint="eastAsia" w:ascii="宋体" w:hAnsi="宋体" w:eastAsia="宋体" w:cs="宋体"/>
          <w:sz w:val="28"/>
          <w:szCs w:val="28"/>
        </w:rPr>
      </w:pPr>
      <w:r>
        <w:rPr>
          <w:rFonts w:hint="eastAsia" w:ascii="宋体" w:hAnsi="宋体" w:eastAsia="宋体" w:cs="宋体"/>
          <w:sz w:val="28"/>
          <w:szCs w:val="28"/>
          <w:lang w:eastAsia="zh-CN"/>
        </w:rPr>
        <w:t xml:space="preserve"> 成都儿童专科医院拟采购机房精密空调</w:t>
      </w:r>
      <w:r>
        <w:rPr>
          <w:rFonts w:hint="eastAsia" w:ascii="宋体" w:hAnsi="宋体" w:eastAsia="宋体" w:cs="宋体"/>
          <w:sz w:val="28"/>
          <w:szCs w:val="28"/>
          <w:lang w:val="en-US" w:eastAsia="zh-CN"/>
        </w:rPr>
        <w:t>1台</w:t>
      </w:r>
      <w:r>
        <w:rPr>
          <w:rFonts w:hint="eastAsia" w:ascii="宋体" w:hAnsi="宋体" w:eastAsia="宋体" w:cs="宋体"/>
          <w:sz w:val="28"/>
          <w:szCs w:val="28"/>
          <w:lang w:eastAsia="zh-CN"/>
        </w:rPr>
        <w:t>，共计一个包</w:t>
      </w:r>
      <w:r>
        <w:rPr>
          <w:rFonts w:hint="eastAsia" w:ascii="宋体" w:hAnsi="宋体" w:eastAsia="宋体" w:cs="宋体"/>
          <w:sz w:val="28"/>
          <w:szCs w:val="28"/>
        </w:rPr>
        <w:t>。</w:t>
      </w:r>
    </w:p>
    <w:p w14:paraId="55FA936A">
      <w:pPr>
        <w:numPr>
          <w:ilvl w:val="0"/>
          <w:numId w:val="0"/>
        </w:numPr>
        <w:spacing w:line="560" w:lineRule="exact"/>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kern w:val="2"/>
          <w:sz w:val="28"/>
          <w:szCs w:val="28"/>
          <w:lang w:val="en-US" w:eastAsia="zh-CN" w:bidi="ar-SA"/>
        </w:rPr>
        <w:t>二、</w:t>
      </w:r>
      <w:r>
        <w:rPr>
          <w:rFonts w:hint="eastAsia" w:ascii="宋体" w:hAnsi="宋体" w:eastAsia="宋体" w:cs="宋体"/>
          <w:b/>
          <w:bCs/>
          <w:sz w:val="28"/>
          <w:szCs w:val="28"/>
          <w:lang w:val="en-US" w:eastAsia="zh-CN"/>
        </w:rPr>
        <w:t>技术参数</w:t>
      </w:r>
    </w:p>
    <w:p w14:paraId="76EFB626">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网络机房精密空调</w:t>
      </w:r>
      <w:r>
        <w:rPr>
          <w:rFonts w:hint="eastAsia" w:ascii="宋体" w:hAnsi="宋体" w:eastAsia="宋体" w:cs="宋体"/>
          <w:sz w:val="28"/>
          <w:szCs w:val="28"/>
        </w:rPr>
        <w:t>技术指标和配置</w:t>
      </w:r>
    </w:p>
    <w:tbl>
      <w:tblPr>
        <w:tblStyle w:val="5"/>
        <w:tblW w:w="859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1"/>
        <w:gridCol w:w="1525"/>
        <w:gridCol w:w="1038"/>
        <w:gridCol w:w="4725"/>
        <w:gridCol w:w="687"/>
      </w:tblGrid>
      <w:tr w14:paraId="728777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Align w:val="center"/>
          </w:tcPr>
          <w:p w14:paraId="26BF9EAF">
            <w:pPr>
              <w:jc w:val="center"/>
              <w:rPr>
                <w:rFonts w:hint="eastAsia" w:ascii="宋体" w:hAnsi="宋体" w:eastAsia="宋体" w:cs="宋体"/>
                <w:sz w:val="28"/>
                <w:szCs w:val="28"/>
              </w:rPr>
            </w:pPr>
            <w:r>
              <w:rPr>
                <w:rFonts w:hint="eastAsia" w:ascii="宋体" w:hAnsi="宋体" w:eastAsia="宋体" w:cs="宋体"/>
                <w:sz w:val="28"/>
                <w:szCs w:val="28"/>
              </w:rPr>
              <w:t>序号</w:t>
            </w:r>
          </w:p>
        </w:tc>
        <w:tc>
          <w:tcPr>
            <w:tcW w:w="1525" w:type="dxa"/>
            <w:vAlign w:val="center"/>
          </w:tcPr>
          <w:p w14:paraId="4A9B6206">
            <w:pPr>
              <w:jc w:val="center"/>
              <w:rPr>
                <w:rFonts w:hint="eastAsia" w:ascii="宋体" w:hAnsi="宋体" w:eastAsia="宋体" w:cs="宋体"/>
                <w:sz w:val="28"/>
                <w:szCs w:val="28"/>
              </w:rPr>
            </w:pPr>
            <w:r>
              <w:rPr>
                <w:rFonts w:hint="eastAsia" w:ascii="宋体" w:hAnsi="宋体" w:eastAsia="宋体" w:cs="宋体"/>
                <w:sz w:val="28"/>
                <w:szCs w:val="28"/>
              </w:rPr>
              <w:t>指标项</w:t>
            </w:r>
          </w:p>
        </w:tc>
        <w:tc>
          <w:tcPr>
            <w:tcW w:w="1038" w:type="dxa"/>
            <w:vAlign w:val="center"/>
          </w:tcPr>
          <w:p w14:paraId="636A00DC">
            <w:pPr>
              <w:ind w:firstLine="8" w:firstLineChars="3"/>
              <w:jc w:val="center"/>
              <w:rPr>
                <w:rFonts w:hint="eastAsia" w:ascii="宋体" w:hAnsi="宋体" w:eastAsia="宋体" w:cs="宋体"/>
                <w:sz w:val="28"/>
                <w:szCs w:val="28"/>
              </w:rPr>
            </w:pPr>
            <w:r>
              <w:rPr>
                <w:rFonts w:hint="eastAsia" w:ascii="宋体" w:hAnsi="宋体" w:eastAsia="宋体" w:cs="宋体"/>
                <w:sz w:val="28"/>
                <w:szCs w:val="28"/>
              </w:rPr>
              <w:t>重要性</w:t>
            </w:r>
          </w:p>
        </w:tc>
        <w:tc>
          <w:tcPr>
            <w:tcW w:w="4725" w:type="dxa"/>
            <w:vAlign w:val="center"/>
          </w:tcPr>
          <w:p w14:paraId="66CD7383">
            <w:pPr>
              <w:jc w:val="center"/>
              <w:rPr>
                <w:rFonts w:hint="eastAsia" w:ascii="宋体" w:hAnsi="宋体" w:eastAsia="宋体" w:cs="宋体"/>
                <w:sz w:val="28"/>
                <w:szCs w:val="28"/>
              </w:rPr>
            </w:pPr>
            <w:r>
              <w:rPr>
                <w:rFonts w:hint="eastAsia" w:ascii="宋体" w:hAnsi="宋体" w:eastAsia="宋体" w:cs="宋体"/>
                <w:sz w:val="28"/>
                <w:szCs w:val="28"/>
              </w:rPr>
              <w:t>指标项要求</w:t>
            </w:r>
          </w:p>
        </w:tc>
        <w:tc>
          <w:tcPr>
            <w:tcW w:w="687" w:type="dxa"/>
            <w:vAlign w:val="center"/>
          </w:tcPr>
          <w:p w14:paraId="53534593">
            <w:pPr>
              <w:jc w:val="center"/>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分值</w:t>
            </w:r>
          </w:p>
        </w:tc>
      </w:tr>
      <w:tr w14:paraId="6A87D0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Align w:val="center"/>
          </w:tcPr>
          <w:p w14:paraId="74BBBD77">
            <w:pPr>
              <w:jc w:val="center"/>
              <w:rPr>
                <w:rFonts w:hint="eastAsia" w:ascii="宋体" w:hAnsi="宋体" w:eastAsia="宋体" w:cs="宋体"/>
                <w:sz w:val="28"/>
                <w:szCs w:val="28"/>
              </w:rPr>
            </w:pPr>
            <w:r>
              <w:rPr>
                <w:rFonts w:hint="eastAsia" w:ascii="宋体" w:hAnsi="宋体" w:eastAsia="宋体" w:cs="宋体"/>
                <w:sz w:val="28"/>
                <w:szCs w:val="28"/>
              </w:rPr>
              <w:t>1</w:t>
            </w:r>
          </w:p>
        </w:tc>
        <w:tc>
          <w:tcPr>
            <w:tcW w:w="1525" w:type="dxa"/>
            <w:vAlign w:val="center"/>
          </w:tcPr>
          <w:p w14:paraId="299D1319">
            <w:pPr>
              <w:jc w:val="left"/>
              <w:rPr>
                <w:rFonts w:hint="eastAsia" w:ascii="宋体" w:hAnsi="宋体" w:eastAsia="宋体" w:cs="宋体"/>
                <w:sz w:val="28"/>
                <w:szCs w:val="28"/>
              </w:rPr>
            </w:pPr>
            <w:r>
              <w:rPr>
                <w:rFonts w:hint="eastAsia" w:ascii="宋体" w:hAnsi="宋体" w:eastAsia="宋体" w:cs="宋体"/>
                <w:sz w:val="28"/>
                <w:szCs w:val="28"/>
              </w:rPr>
              <w:t>制冷量（kW）</w:t>
            </w:r>
          </w:p>
        </w:tc>
        <w:tc>
          <w:tcPr>
            <w:tcW w:w="1038" w:type="dxa"/>
            <w:vAlign w:val="center"/>
          </w:tcPr>
          <w:p w14:paraId="6DDB4855">
            <w:pPr>
              <w:jc w:val="center"/>
              <w:rPr>
                <w:rFonts w:hint="eastAsia" w:ascii="宋体" w:hAnsi="宋体" w:eastAsia="宋体" w:cs="宋体"/>
                <w:kern w:val="0"/>
                <w:sz w:val="28"/>
                <w:szCs w:val="28"/>
              </w:rPr>
            </w:pPr>
            <w:r>
              <w:rPr>
                <w:rFonts w:hint="eastAsia" w:ascii="宋体" w:hAnsi="宋体" w:eastAsia="宋体" w:cs="宋体"/>
                <w:sz w:val="28"/>
                <w:szCs w:val="28"/>
                <w:lang w:val="en-US" w:eastAsia="zh-CN"/>
              </w:rPr>
              <w:t>★</w:t>
            </w:r>
          </w:p>
        </w:tc>
        <w:tc>
          <w:tcPr>
            <w:tcW w:w="4725" w:type="dxa"/>
            <w:vAlign w:val="center"/>
          </w:tcPr>
          <w:p w14:paraId="5F3F1740">
            <w:pPr>
              <w:jc w:val="left"/>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≥12.5KW（回风工况：24°C， 50%相对湿度;冷凝温度45°C），采用环保制冷剂</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严禁使用R22制冷剂</w:t>
            </w:r>
            <w:r>
              <w:rPr>
                <w:rFonts w:hint="eastAsia" w:ascii="宋体" w:hAnsi="宋体" w:eastAsia="宋体" w:cs="宋体"/>
                <w:color w:val="000000" w:themeColor="text1"/>
                <w:sz w:val="28"/>
                <w:szCs w:val="28"/>
                <w14:textFill>
                  <w14:solidFill>
                    <w14:schemeClr w14:val="tx1"/>
                  </w14:solidFill>
                </w14:textFill>
              </w:rPr>
              <w:t>。</w:t>
            </w:r>
          </w:p>
        </w:tc>
        <w:tc>
          <w:tcPr>
            <w:tcW w:w="687" w:type="dxa"/>
            <w:shd w:val="clear" w:color="auto" w:fill="auto"/>
            <w:vAlign w:val="center"/>
          </w:tcPr>
          <w:p w14:paraId="79EABABE">
            <w:pPr>
              <w:jc w:val="center"/>
              <w:rPr>
                <w:rFonts w:hint="eastAsia" w:ascii="宋体" w:hAnsi="宋体" w:eastAsia="宋体" w:cs="宋体"/>
                <w:color w:val="000000" w:themeColor="text1"/>
                <w:kern w:val="2"/>
                <w:sz w:val="28"/>
                <w:szCs w:val="28"/>
                <w:lang w:val="en-US" w:eastAsia="zh-CN" w:bidi="ar-SA"/>
                <w14:textFill>
                  <w14:solidFill>
                    <w14:schemeClr w14:val="tx1"/>
                  </w14:solidFill>
                </w14:textFill>
              </w:rPr>
            </w:pPr>
          </w:p>
        </w:tc>
      </w:tr>
      <w:tr w14:paraId="362DA8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5" w:hRule="atLeast"/>
        </w:trPr>
        <w:tc>
          <w:tcPr>
            <w:tcW w:w="621" w:type="dxa"/>
            <w:vAlign w:val="center"/>
          </w:tcPr>
          <w:p w14:paraId="0FCFCC28">
            <w:pPr>
              <w:jc w:val="center"/>
              <w:rPr>
                <w:rFonts w:hint="eastAsia" w:ascii="宋体" w:hAnsi="宋体" w:eastAsia="宋体" w:cs="宋体"/>
                <w:sz w:val="28"/>
                <w:szCs w:val="28"/>
              </w:rPr>
            </w:pPr>
            <w:r>
              <w:rPr>
                <w:rFonts w:hint="eastAsia" w:ascii="宋体" w:hAnsi="宋体" w:eastAsia="宋体" w:cs="宋体"/>
                <w:sz w:val="28"/>
                <w:szCs w:val="28"/>
              </w:rPr>
              <w:t>2</w:t>
            </w:r>
          </w:p>
        </w:tc>
        <w:tc>
          <w:tcPr>
            <w:tcW w:w="1525" w:type="dxa"/>
            <w:vAlign w:val="center"/>
          </w:tcPr>
          <w:p w14:paraId="54AC15A7">
            <w:pPr>
              <w:jc w:val="left"/>
              <w:rPr>
                <w:rFonts w:hint="eastAsia" w:ascii="宋体" w:hAnsi="宋体" w:eastAsia="宋体" w:cs="宋体"/>
                <w:sz w:val="28"/>
                <w:szCs w:val="28"/>
              </w:rPr>
            </w:pPr>
            <w:r>
              <w:rPr>
                <w:rFonts w:hint="eastAsia" w:ascii="宋体" w:hAnsi="宋体" w:eastAsia="宋体" w:cs="宋体"/>
                <w:sz w:val="28"/>
                <w:szCs w:val="28"/>
              </w:rPr>
              <w:t>风量（m3/h）</w:t>
            </w:r>
          </w:p>
        </w:tc>
        <w:tc>
          <w:tcPr>
            <w:tcW w:w="1038" w:type="dxa"/>
            <w:vAlign w:val="center"/>
          </w:tcPr>
          <w:p w14:paraId="27C63FCB">
            <w:pPr>
              <w:jc w:val="center"/>
              <w:rPr>
                <w:rFonts w:hint="eastAsia" w:ascii="宋体" w:hAnsi="宋体" w:eastAsia="宋体" w:cs="宋体"/>
                <w:kern w:val="0"/>
                <w:sz w:val="28"/>
                <w:szCs w:val="28"/>
              </w:rPr>
            </w:pPr>
          </w:p>
        </w:tc>
        <w:tc>
          <w:tcPr>
            <w:tcW w:w="4725" w:type="dxa"/>
            <w:vAlign w:val="center"/>
          </w:tcPr>
          <w:p w14:paraId="1C43EA40">
            <w:pPr>
              <w:jc w:val="left"/>
              <w:rPr>
                <w:rFonts w:hint="eastAsia" w:ascii="宋体" w:hAnsi="宋体" w:eastAsia="宋体" w:cs="宋体"/>
                <w:sz w:val="28"/>
                <w:szCs w:val="28"/>
              </w:rPr>
            </w:pPr>
            <w:r>
              <w:rPr>
                <w:rFonts w:hint="eastAsia" w:ascii="宋体" w:hAnsi="宋体" w:eastAsia="宋体" w:cs="宋体"/>
                <w:sz w:val="28"/>
                <w:szCs w:val="28"/>
              </w:rPr>
              <w:t>≥3500m3/h</w:t>
            </w:r>
          </w:p>
        </w:tc>
        <w:tc>
          <w:tcPr>
            <w:tcW w:w="687" w:type="dxa"/>
            <w:shd w:val="clear" w:color="auto" w:fill="auto"/>
            <w:vAlign w:val="center"/>
          </w:tcPr>
          <w:p w14:paraId="5F4CE3DC">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2</w:t>
            </w:r>
          </w:p>
        </w:tc>
      </w:tr>
      <w:tr w14:paraId="16CEF0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Align w:val="center"/>
          </w:tcPr>
          <w:p w14:paraId="7F2DB07F">
            <w:pPr>
              <w:jc w:val="center"/>
              <w:rPr>
                <w:rFonts w:hint="eastAsia" w:ascii="宋体" w:hAnsi="宋体" w:eastAsia="宋体" w:cs="宋体"/>
                <w:sz w:val="28"/>
                <w:szCs w:val="28"/>
              </w:rPr>
            </w:pPr>
            <w:r>
              <w:rPr>
                <w:rFonts w:hint="eastAsia" w:ascii="宋体" w:hAnsi="宋体" w:eastAsia="宋体" w:cs="宋体"/>
                <w:sz w:val="28"/>
                <w:szCs w:val="28"/>
              </w:rPr>
              <w:t>3</w:t>
            </w:r>
          </w:p>
        </w:tc>
        <w:tc>
          <w:tcPr>
            <w:tcW w:w="1525" w:type="dxa"/>
            <w:vAlign w:val="center"/>
          </w:tcPr>
          <w:p w14:paraId="216572FC">
            <w:pPr>
              <w:jc w:val="left"/>
              <w:rPr>
                <w:rFonts w:hint="eastAsia" w:ascii="宋体" w:hAnsi="宋体" w:eastAsia="宋体" w:cs="宋体"/>
                <w:sz w:val="28"/>
                <w:szCs w:val="28"/>
              </w:rPr>
            </w:pPr>
            <w:r>
              <w:rPr>
                <w:rFonts w:hint="eastAsia" w:ascii="宋体" w:hAnsi="宋体" w:eastAsia="宋体" w:cs="宋体"/>
                <w:sz w:val="28"/>
                <w:szCs w:val="28"/>
              </w:rPr>
              <w:t>送风方式</w:t>
            </w:r>
          </w:p>
        </w:tc>
        <w:tc>
          <w:tcPr>
            <w:tcW w:w="1038" w:type="dxa"/>
            <w:vAlign w:val="center"/>
          </w:tcPr>
          <w:p w14:paraId="09A609E5">
            <w:pPr>
              <w:jc w:val="center"/>
              <w:rPr>
                <w:rFonts w:hint="eastAsia" w:ascii="宋体" w:hAnsi="宋体" w:eastAsia="宋体" w:cs="宋体"/>
                <w:kern w:val="0"/>
                <w:sz w:val="28"/>
                <w:szCs w:val="28"/>
              </w:rPr>
            </w:pPr>
            <w:r>
              <w:rPr>
                <w:rFonts w:hint="eastAsia" w:ascii="宋体" w:hAnsi="宋体" w:eastAsia="宋体" w:cs="宋体"/>
                <w:sz w:val="28"/>
                <w:szCs w:val="28"/>
                <w:lang w:val="en-US" w:eastAsia="zh-CN"/>
              </w:rPr>
              <w:t>★</w:t>
            </w:r>
          </w:p>
        </w:tc>
        <w:tc>
          <w:tcPr>
            <w:tcW w:w="4725" w:type="dxa"/>
            <w:vAlign w:val="center"/>
          </w:tcPr>
          <w:p w14:paraId="351B3BC2">
            <w:pPr>
              <w:jc w:val="left"/>
              <w:rPr>
                <w:rFonts w:hint="eastAsia" w:ascii="宋体" w:hAnsi="宋体" w:eastAsia="宋体" w:cs="宋体"/>
                <w:sz w:val="28"/>
                <w:szCs w:val="28"/>
              </w:rPr>
            </w:pPr>
            <w:r>
              <w:rPr>
                <w:rFonts w:hint="eastAsia" w:ascii="宋体" w:hAnsi="宋体" w:eastAsia="宋体" w:cs="宋体"/>
                <w:sz w:val="28"/>
                <w:szCs w:val="28"/>
              </w:rPr>
              <w:t xml:space="preserve">上送风，分段式原厂送风风帽 </w:t>
            </w:r>
            <w:r>
              <w:rPr>
                <w:rFonts w:hint="eastAsia" w:ascii="宋体" w:hAnsi="宋体" w:eastAsia="宋体" w:cs="宋体"/>
                <w:color w:val="000000" w:themeColor="text1"/>
                <w:sz w:val="28"/>
                <w:szCs w:val="28"/>
                <w14:textFill>
                  <w14:solidFill>
                    <w14:schemeClr w14:val="tx1"/>
                  </w14:solidFill>
                </w14:textFill>
              </w:rPr>
              <w:t>，严禁采用一体式风帽。</w:t>
            </w:r>
          </w:p>
        </w:tc>
        <w:tc>
          <w:tcPr>
            <w:tcW w:w="687" w:type="dxa"/>
            <w:shd w:val="clear" w:color="auto" w:fill="auto"/>
            <w:vAlign w:val="center"/>
          </w:tcPr>
          <w:p w14:paraId="13DB5946">
            <w:pPr>
              <w:jc w:val="center"/>
              <w:rPr>
                <w:rFonts w:hint="eastAsia" w:ascii="宋体" w:hAnsi="宋体" w:eastAsia="宋体" w:cs="宋体"/>
                <w:kern w:val="2"/>
                <w:sz w:val="28"/>
                <w:szCs w:val="28"/>
                <w:lang w:val="en-US" w:eastAsia="zh-CN" w:bidi="ar-SA"/>
              </w:rPr>
            </w:pPr>
          </w:p>
        </w:tc>
      </w:tr>
      <w:tr w14:paraId="2663F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Align w:val="center"/>
          </w:tcPr>
          <w:p w14:paraId="00B05288">
            <w:pPr>
              <w:jc w:val="center"/>
              <w:rPr>
                <w:rFonts w:hint="eastAsia" w:ascii="宋体" w:hAnsi="宋体" w:eastAsia="宋体" w:cs="宋体"/>
                <w:sz w:val="28"/>
                <w:szCs w:val="28"/>
              </w:rPr>
            </w:pPr>
            <w:r>
              <w:rPr>
                <w:rFonts w:hint="eastAsia" w:ascii="宋体" w:hAnsi="宋体" w:eastAsia="宋体" w:cs="宋体"/>
                <w:sz w:val="28"/>
                <w:szCs w:val="28"/>
              </w:rPr>
              <w:t>4</w:t>
            </w:r>
          </w:p>
        </w:tc>
        <w:tc>
          <w:tcPr>
            <w:tcW w:w="1525" w:type="dxa"/>
            <w:vAlign w:val="center"/>
          </w:tcPr>
          <w:p w14:paraId="11E581C7">
            <w:pPr>
              <w:jc w:val="left"/>
              <w:rPr>
                <w:rFonts w:hint="eastAsia" w:ascii="宋体" w:hAnsi="宋体" w:eastAsia="宋体" w:cs="宋体"/>
                <w:sz w:val="28"/>
                <w:szCs w:val="28"/>
              </w:rPr>
            </w:pPr>
            <w:r>
              <w:rPr>
                <w:rFonts w:hint="eastAsia" w:ascii="宋体" w:hAnsi="宋体" w:eastAsia="宋体" w:cs="宋体"/>
                <w:sz w:val="28"/>
                <w:szCs w:val="28"/>
              </w:rPr>
              <w:t>蒸发器型式</w:t>
            </w:r>
          </w:p>
        </w:tc>
        <w:tc>
          <w:tcPr>
            <w:tcW w:w="1038" w:type="dxa"/>
          </w:tcPr>
          <w:p w14:paraId="0A8614B7">
            <w:pPr>
              <w:jc w:val="center"/>
              <w:rPr>
                <w:rFonts w:hint="eastAsia" w:ascii="宋体" w:hAnsi="宋体" w:eastAsia="宋体" w:cs="宋体"/>
                <w:kern w:val="0"/>
                <w:sz w:val="28"/>
                <w:szCs w:val="28"/>
              </w:rPr>
            </w:pPr>
          </w:p>
        </w:tc>
        <w:tc>
          <w:tcPr>
            <w:tcW w:w="4725" w:type="dxa"/>
            <w:vAlign w:val="center"/>
          </w:tcPr>
          <w:p w14:paraId="22173A7C">
            <w:pPr>
              <w:jc w:val="left"/>
              <w:rPr>
                <w:rFonts w:hint="eastAsia" w:ascii="宋体" w:hAnsi="宋体" w:eastAsia="宋体" w:cs="宋体"/>
                <w:sz w:val="28"/>
                <w:szCs w:val="28"/>
              </w:rPr>
            </w:pPr>
            <w:r>
              <w:rPr>
                <w:rFonts w:hint="eastAsia" w:ascii="宋体" w:hAnsi="宋体" w:eastAsia="宋体" w:cs="宋体"/>
                <w:sz w:val="28"/>
                <w:szCs w:val="28"/>
              </w:rPr>
              <w:t>应采用“/”斜板型蒸发器，不得选用“V”型或“A”型蒸发器型式</w:t>
            </w:r>
            <w:r>
              <w:rPr>
                <w:rFonts w:hint="eastAsia" w:ascii="宋体" w:hAnsi="宋体" w:eastAsia="宋体" w:cs="宋体"/>
                <w:sz w:val="28"/>
                <w:szCs w:val="28"/>
                <w:lang w:eastAsia="zh-CN"/>
              </w:rPr>
              <w:t>。</w:t>
            </w:r>
            <w:r>
              <w:rPr>
                <w:rFonts w:hint="eastAsia" w:ascii="宋体" w:hAnsi="宋体" w:eastAsia="宋体" w:cs="宋体"/>
                <w:sz w:val="28"/>
                <w:szCs w:val="28"/>
              </w:rPr>
              <w:t>（提供产品实物图片或彩页证明）；</w:t>
            </w:r>
          </w:p>
        </w:tc>
        <w:tc>
          <w:tcPr>
            <w:tcW w:w="687" w:type="dxa"/>
            <w:shd w:val="clear" w:color="auto" w:fill="auto"/>
            <w:vAlign w:val="center"/>
          </w:tcPr>
          <w:p w14:paraId="0B1FF23F">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76B0B5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Align w:val="center"/>
          </w:tcPr>
          <w:p w14:paraId="35C2A595">
            <w:pPr>
              <w:jc w:val="center"/>
              <w:rPr>
                <w:rFonts w:hint="eastAsia" w:ascii="宋体" w:hAnsi="宋体" w:eastAsia="宋体" w:cs="宋体"/>
                <w:sz w:val="28"/>
                <w:szCs w:val="28"/>
              </w:rPr>
            </w:pPr>
            <w:r>
              <w:rPr>
                <w:rFonts w:hint="eastAsia" w:ascii="宋体" w:hAnsi="宋体" w:eastAsia="宋体" w:cs="宋体"/>
                <w:sz w:val="28"/>
                <w:szCs w:val="28"/>
              </w:rPr>
              <w:t>5</w:t>
            </w:r>
          </w:p>
        </w:tc>
        <w:tc>
          <w:tcPr>
            <w:tcW w:w="1525" w:type="dxa"/>
            <w:vAlign w:val="center"/>
          </w:tcPr>
          <w:p w14:paraId="099FF691">
            <w:pPr>
              <w:jc w:val="left"/>
              <w:rPr>
                <w:rFonts w:hint="eastAsia" w:ascii="宋体" w:hAnsi="宋体" w:eastAsia="宋体" w:cs="宋体"/>
                <w:sz w:val="28"/>
                <w:szCs w:val="28"/>
              </w:rPr>
            </w:pPr>
            <w:r>
              <w:rPr>
                <w:rFonts w:hint="eastAsia" w:ascii="宋体" w:hAnsi="宋体" w:eastAsia="宋体" w:cs="宋体"/>
                <w:sz w:val="28"/>
                <w:szCs w:val="28"/>
              </w:rPr>
              <w:t>加湿量（kg/h）</w:t>
            </w:r>
          </w:p>
        </w:tc>
        <w:tc>
          <w:tcPr>
            <w:tcW w:w="1038" w:type="dxa"/>
          </w:tcPr>
          <w:p w14:paraId="512865A1">
            <w:pPr>
              <w:jc w:val="center"/>
              <w:rPr>
                <w:rFonts w:hint="eastAsia" w:ascii="宋体" w:hAnsi="宋体" w:eastAsia="宋体" w:cs="宋体"/>
                <w:kern w:val="0"/>
                <w:sz w:val="28"/>
                <w:szCs w:val="28"/>
              </w:rPr>
            </w:pPr>
          </w:p>
        </w:tc>
        <w:tc>
          <w:tcPr>
            <w:tcW w:w="4725" w:type="dxa"/>
            <w:vAlign w:val="center"/>
          </w:tcPr>
          <w:p w14:paraId="169F1C60">
            <w:pPr>
              <w:jc w:val="left"/>
              <w:rPr>
                <w:rFonts w:hint="eastAsia" w:ascii="宋体" w:hAnsi="宋体" w:eastAsia="宋体" w:cs="宋体"/>
                <w:sz w:val="28"/>
                <w:szCs w:val="28"/>
              </w:rPr>
            </w:pPr>
            <w:r>
              <w:rPr>
                <w:rFonts w:hint="eastAsia" w:ascii="宋体" w:hAnsi="宋体" w:eastAsia="宋体" w:cs="宋体"/>
                <w:sz w:val="28"/>
                <w:szCs w:val="28"/>
              </w:rPr>
              <w:t>≥3kg/h，电极式加湿</w:t>
            </w:r>
          </w:p>
        </w:tc>
        <w:tc>
          <w:tcPr>
            <w:tcW w:w="687" w:type="dxa"/>
            <w:shd w:val="clear" w:color="auto" w:fill="auto"/>
            <w:vAlign w:val="center"/>
          </w:tcPr>
          <w:p w14:paraId="474BC683">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0.5</w:t>
            </w:r>
          </w:p>
        </w:tc>
      </w:tr>
      <w:tr w14:paraId="36CB1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Align w:val="center"/>
          </w:tcPr>
          <w:p w14:paraId="4DB092EF">
            <w:pPr>
              <w:jc w:val="center"/>
              <w:rPr>
                <w:rFonts w:hint="eastAsia" w:ascii="宋体" w:hAnsi="宋体" w:eastAsia="宋体" w:cs="宋体"/>
                <w:sz w:val="28"/>
                <w:szCs w:val="28"/>
              </w:rPr>
            </w:pPr>
            <w:r>
              <w:rPr>
                <w:rFonts w:hint="eastAsia" w:ascii="宋体" w:hAnsi="宋体" w:eastAsia="宋体" w:cs="宋体"/>
                <w:sz w:val="28"/>
                <w:szCs w:val="28"/>
              </w:rPr>
              <w:t>6</w:t>
            </w:r>
          </w:p>
        </w:tc>
        <w:tc>
          <w:tcPr>
            <w:tcW w:w="1525" w:type="dxa"/>
            <w:vAlign w:val="center"/>
          </w:tcPr>
          <w:p w14:paraId="5FA30E4D">
            <w:pPr>
              <w:jc w:val="left"/>
              <w:rPr>
                <w:rFonts w:hint="eastAsia" w:ascii="宋体" w:hAnsi="宋体" w:eastAsia="宋体" w:cs="宋体"/>
                <w:sz w:val="28"/>
                <w:szCs w:val="28"/>
              </w:rPr>
            </w:pPr>
            <w:r>
              <w:rPr>
                <w:rFonts w:hint="eastAsia" w:ascii="宋体" w:hAnsi="宋体" w:eastAsia="宋体" w:cs="宋体"/>
                <w:sz w:val="28"/>
                <w:szCs w:val="28"/>
              </w:rPr>
              <w:t>电加热（kW）</w:t>
            </w:r>
          </w:p>
        </w:tc>
        <w:tc>
          <w:tcPr>
            <w:tcW w:w="1038" w:type="dxa"/>
          </w:tcPr>
          <w:p w14:paraId="7DE0D810">
            <w:pPr>
              <w:jc w:val="center"/>
              <w:rPr>
                <w:rFonts w:hint="eastAsia" w:ascii="宋体" w:hAnsi="宋体" w:eastAsia="宋体" w:cs="宋体"/>
                <w:kern w:val="0"/>
                <w:sz w:val="28"/>
                <w:szCs w:val="28"/>
              </w:rPr>
            </w:pPr>
          </w:p>
        </w:tc>
        <w:tc>
          <w:tcPr>
            <w:tcW w:w="4725" w:type="dxa"/>
            <w:vAlign w:val="center"/>
          </w:tcPr>
          <w:p w14:paraId="4CDB0225">
            <w:pPr>
              <w:jc w:val="left"/>
              <w:rPr>
                <w:rFonts w:hint="eastAsia" w:ascii="宋体" w:hAnsi="宋体" w:eastAsia="宋体" w:cs="宋体"/>
                <w:sz w:val="28"/>
                <w:szCs w:val="28"/>
              </w:rPr>
            </w:pPr>
            <w:r>
              <w:rPr>
                <w:rFonts w:hint="eastAsia" w:ascii="宋体" w:hAnsi="宋体" w:eastAsia="宋体" w:cs="宋体"/>
                <w:sz w:val="28"/>
                <w:szCs w:val="28"/>
              </w:rPr>
              <w:t xml:space="preserve">≥4KW </w:t>
            </w:r>
          </w:p>
        </w:tc>
        <w:tc>
          <w:tcPr>
            <w:tcW w:w="687" w:type="dxa"/>
            <w:shd w:val="clear" w:color="auto" w:fill="auto"/>
            <w:vAlign w:val="center"/>
          </w:tcPr>
          <w:p w14:paraId="42CB69B7">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0.5</w:t>
            </w:r>
          </w:p>
        </w:tc>
      </w:tr>
      <w:tr w14:paraId="5D2B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1" w:type="dxa"/>
            <w:vAlign w:val="center"/>
          </w:tcPr>
          <w:p w14:paraId="0EE6BC0E">
            <w:pPr>
              <w:jc w:val="center"/>
              <w:rPr>
                <w:rFonts w:hint="eastAsia" w:ascii="宋体" w:hAnsi="宋体" w:eastAsia="宋体" w:cs="宋体"/>
                <w:sz w:val="28"/>
                <w:szCs w:val="28"/>
              </w:rPr>
            </w:pPr>
            <w:r>
              <w:rPr>
                <w:rFonts w:hint="eastAsia" w:ascii="宋体" w:hAnsi="宋体" w:eastAsia="宋体" w:cs="宋体"/>
                <w:sz w:val="28"/>
                <w:szCs w:val="28"/>
              </w:rPr>
              <w:t>8</w:t>
            </w:r>
          </w:p>
        </w:tc>
        <w:tc>
          <w:tcPr>
            <w:tcW w:w="1525" w:type="dxa"/>
            <w:vAlign w:val="center"/>
          </w:tcPr>
          <w:p w14:paraId="1431711C">
            <w:pPr>
              <w:jc w:val="left"/>
              <w:rPr>
                <w:rFonts w:hint="eastAsia" w:ascii="宋体" w:hAnsi="宋体" w:eastAsia="宋体" w:cs="宋体"/>
                <w:sz w:val="28"/>
                <w:szCs w:val="28"/>
              </w:rPr>
            </w:pPr>
            <w:r>
              <w:rPr>
                <w:rFonts w:hint="eastAsia" w:ascii="宋体" w:hAnsi="宋体" w:eastAsia="宋体" w:cs="宋体"/>
                <w:sz w:val="28"/>
                <w:szCs w:val="28"/>
              </w:rPr>
              <w:t>室内风机型式</w:t>
            </w:r>
          </w:p>
        </w:tc>
        <w:tc>
          <w:tcPr>
            <w:tcW w:w="1038" w:type="dxa"/>
            <w:vAlign w:val="center"/>
          </w:tcPr>
          <w:p w14:paraId="5DB665C8">
            <w:pPr>
              <w:jc w:val="center"/>
              <w:rPr>
                <w:rFonts w:hint="eastAsia" w:ascii="宋体" w:hAnsi="宋体" w:eastAsia="宋体" w:cs="宋体"/>
                <w:kern w:val="0"/>
                <w:sz w:val="28"/>
                <w:szCs w:val="28"/>
              </w:rPr>
            </w:pPr>
          </w:p>
        </w:tc>
        <w:tc>
          <w:tcPr>
            <w:tcW w:w="4725" w:type="dxa"/>
            <w:vAlign w:val="center"/>
          </w:tcPr>
          <w:p w14:paraId="4DFE5B28">
            <w:pPr>
              <w:jc w:val="left"/>
              <w:rPr>
                <w:rFonts w:hint="eastAsia" w:ascii="宋体" w:hAnsi="宋体" w:eastAsia="宋体" w:cs="宋体"/>
                <w:sz w:val="28"/>
                <w:szCs w:val="28"/>
              </w:rPr>
            </w:pPr>
            <w:r>
              <w:rPr>
                <w:rFonts w:hint="eastAsia" w:ascii="宋体" w:hAnsi="宋体" w:eastAsia="宋体" w:cs="宋体"/>
                <w:sz w:val="28"/>
                <w:szCs w:val="28"/>
              </w:rPr>
              <w:t>送风风机应采用0~100%无极调速直联型EC风机，航空复合材料（非金属材质），风量可调节，低噪音；风机严禁采用下悬挂式设计；</w:t>
            </w:r>
            <w:r>
              <w:rPr>
                <w:rFonts w:hint="eastAsia" w:ascii="宋体" w:hAnsi="宋体" w:eastAsia="宋体" w:cs="宋体"/>
                <w:color w:val="000000" w:themeColor="text1"/>
                <w:sz w:val="28"/>
                <w:szCs w:val="28"/>
                <w14:textFill>
                  <w14:solidFill>
                    <w14:schemeClr w14:val="tx1"/>
                  </w14:solidFill>
                </w14:textFill>
              </w:rPr>
              <w:t>风机品牌</w:t>
            </w:r>
            <w:r>
              <w:rPr>
                <w:rFonts w:hint="eastAsia" w:ascii="宋体" w:hAnsi="宋体" w:eastAsia="宋体" w:cs="宋体"/>
                <w:color w:val="000000" w:themeColor="text1"/>
                <w:sz w:val="28"/>
                <w:szCs w:val="28"/>
                <w:lang w:val="en-US" w:eastAsia="zh-CN"/>
                <w14:textFill>
                  <w14:solidFill>
                    <w14:schemeClr w14:val="tx1"/>
                  </w14:solidFill>
                </w14:textFill>
              </w:rPr>
              <w:t>为</w:t>
            </w:r>
            <w:r>
              <w:rPr>
                <w:rFonts w:hint="eastAsia" w:ascii="宋体" w:hAnsi="宋体" w:eastAsia="宋体" w:cs="宋体"/>
                <w:color w:val="000000" w:themeColor="text1"/>
                <w:sz w:val="28"/>
                <w:szCs w:val="28"/>
                <w14:textFill>
                  <w14:solidFill>
                    <w14:schemeClr w14:val="tx1"/>
                  </w14:solidFill>
                </w14:textFill>
              </w:rPr>
              <w:t>：EBM或施乐百，（提供彩页资料证明）；</w:t>
            </w:r>
          </w:p>
        </w:tc>
        <w:tc>
          <w:tcPr>
            <w:tcW w:w="687" w:type="dxa"/>
            <w:shd w:val="clear" w:color="auto" w:fill="auto"/>
            <w:vAlign w:val="center"/>
          </w:tcPr>
          <w:p w14:paraId="55E1E518">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2</w:t>
            </w:r>
          </w:p>
        </w:tc>
      </w:tr>
      <w:tr w14:paraId="41A1C6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0" w:hRule="atLeast"/>
        </w:trPr>
        <w:tc>
          <w:tcPr>
            <w:tcW w:w="621" w:type="dxa"/>
            <w:vAlign w:val="center"/>
          </w:tcPr>
          <w:p w14:paraId="5BE640D1">
            <w:pPr>
              <w:jc w:val="center"/>
              <w:rPr>
                <w:rFonts w:hint="eastAsia" w:ascii="宋体" w:hAnsi="宋体" w:eastAsia="宋体" w:cs="宋体"/>
                <w:sz w:val="28"/>
                <w:szCs w:val="28"/>
              </w:rPr>
            </w:pPr>
            <w:r>
              <w:rPr>
                <w:rFonts w:hint="eastAsia" w:ascii="宋体" w:hAnsi="宋体" w:eastAsia="宋体" w:cs="宋体"/>
                <w:sz w:val="28"/>
                <w:szCs w:val="28"/>
              </w:rPr>
              <w:t>9</w:t>
            </w:r>
          </w:p>
        </w:tc>
        <w:tc>
          <w:tcPr>
            <w:tcW w:w="1525" w:type="dxa"/>
            <w:vAlign w:val="center"/>
          </w:tcPr>
          <w:p w14:paraId="7EBA358B">
            <w:pPr>
              <w:rPr>
                <w:rFonts w:hint="eastAsia" w:ascii="宋体" w:hAnsi="宋体" w:eastAsia="宋体" w:cs="宋体"/>
                <w:sz w:val="28"/>
                <w:szCs w:val="28"/>
              </w:rPr>
            </w:pPr>
            <w:r>
              <w:rPr>
                <w:rFonts w:hint="eastAsia" w:ascii="宋体" w:hAnsi="宋体" w:eastAsia="宋体" w:cs="宋体"/>
                <w:sz w:val="28"/>
                <w:szCs w:val="28"/>
              </w:rPr>
              <w:t>电气设备</w:t>
            </w:r>
          </w:p>
        </w:tc>
        <w:tc>
          <w:tcPr>
            <w:tcW w:w="1038" w:type="dxa"/>
            <w:vAlign w:val="center"/>
          </w:tcPr>
          <w:p w14:paraId="36C9CDEE">
            <w:pPr>
              <w:jc w:val="center"/>
              <w:rPr>
                <w:rFonts w:hint="eastAsia" w:ascii="宋体" w:hAnsi="宋体" w:eastAsia="宋体" w:cs="宋体"/>
                <w:sz w:val="28"/>
                <w:szCs w:val="28"/>
              </w:rPr>
            </w:pPr>
          </w:p>
        </w:tc>
        <w:tc>
          <w:tcPr>
            <w:tcW w:w="4725" w:type="dxa"/>
            <w:vAlign w:val="center"/>
          </w:tcPr>
          <w:p w14:paraId="193E22C3">
            <w:pPr>
              <w:rPr>
                <w:rFonts w:hint="eastAsia" w:ascii="宋体" w:hAnsi="宋体" w:eastAsia="宋体" w:cs="宋体"/>
                <w:sz w:val="28"/>
                <w:szCs w:val="28"/>
              </w:rPr>
            </w:pPr>
            <w:r>
              <w:rPr>
                <w:rFonts w:hint="eastAsia" w:ascii="宋体" w:hAnsi="宋体" w:eastAsia="宋体" w:cs="宋体"/>
                <w:sz w:val="28"/>
                <w:szCs w:val="28"/>
              </w:rPr>
              <w:t>机组设备所用电器配件应选用元器件，应符合CE、UL、VDE、IEC等国际安全标准、符合国家3C标准，负载须配有磁热过载保护控制电路。</w:t>
            </w:r>
          </w:p>
        </w:tc>
        <w:tc>
          <w:tcPr>
            <w:tcW w:w="687" w:type="dxa"/>
            <w:shd w:val="clear" w:color="auto" w:fill="auto"/>
            <w:vAlign w:val="center"/>
          </w:tcPr>
          <w:p w14:paraId="763DCB5F">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2</w:t>
            </w:r>
          </w:p>
        </w:tc>
      </w:tr>
      <w:tr w14:paraId="76F5A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Merge w:val="restart"/>
            <w:vAlign w:val="center"/>
          </w:tcPr>
          <w:p w14:paraId="3147C845">
            <w:pPr>
              <w:jc w:val="center"/>
              <w:rPr>
                <w:rFonts w:hint="eastAsia" w:ascii="宋体" w:hAnsi="宋体" w:eastAsia="宋体" w:cs="宋体"/>
                <w:sz w:val="28"/>
                <w:szCs w:val="28"/>
              </w:rPr>
            </w:pPr>
            <w:r>
              <w:rPr>
                <w:rFonts w:hint="eastAsia" w:ascii="宋体" w:hAnsi="宋体" w:eastAsia="宋体" w:cs="宋体"/>
                <w:sz w:val="28"/>
                <w:szCs w:val="28"/>
              </w:rPr>
              <w:t>10</w:t>
            </w:r>
          </w:p>
        </w:tc>
        <w:tc>
          <w:tcPr>
            <w:tcW w:w="1525" w:type="dxa"/>
            <w:vMerge w:val="restart"/>
            <w:vAlign w:val="center"/>
          </w:tcPr>
          <w:p w14:paraId="44477FE9">
            <w:pPr>
              <w:rPr>
                <w:rFonts w:hint="eastAsia" w:ascii="宋体" w:hAnsi="宋体" w:eastAsia="宋体" w:cs="宋体"/>
                <w:sz w:val="28"/>
                <w:szCs w:val="28"/>
              </w:rPr>
            </w:pPr>
            <w:r>
              <w:rPr>
                <w:rFonts w:hint="eastAsia" w:ascii="宋体" w:hAnsi="宋体" w:eastAsia="宋体" w:cs="宋体"/>
                <w:sz w:val="28"/>
                <w:szCs w:val="28"/>
              </w:rPr>
              <w:t>温度、湿度控制性能</w:t>
            </w:r>
          </w:p>
        </w:tc>
        <w:tc>
          <w:tcPr>
            <w:tcW w:w="1038" w:type="dxa"/>
            <w:vAlign w:val="center"/>
          </w:tcPr>
          <w:p w14:paraId="71E48E8F">
            <w:pPr>
              <w:jc w:val="center"/>
              <w:rPr>
                <w:rFonts w:hint="eastAsia" w:ascii="宋体" w:hAnsi="宋体" w:eastAsia="宋体" w:cs="宋体"/>
                <w:sz w:val="28"/>
                <w:szCs w:val="28"/>
              </w:rPr>
            </w:pPr>
          </w:p>
        </w:tc>
        <w:tc>
          <w:tcPr>
            <w:tcW w:w="4725" w:type="dxa"/>
            <w:vAlign w:val="center"/>
          </w:tcPr>
          <w:p w14:paraId="44915E34">
            <w:pPr>
              <w:rPr>
                <w:rFonts w:hint="eastAsia" w:ascii="宋体" w:hAnsi="宋体" w:eastAsia="宋体" w:cs="宋体"/>
                <w:sz w:val="28"/>
                <w:szCs w:val="28"/>
              </w:rPr>
            </w:pPr>
            <w:r>
              <w:rPr>
                <w:rFonts w:hint="eastAsia" w:ascii="宋体" w:hAnsi="宋体" w:eastAsia="宋体" w:cs="宋体"/>
                <w:sz w:val="28"/>
                <w:szCs w:val="28"/>
              </w:rPr>
              <w:t>温度调节范围＋18～＋35℃</w:t>
            </w:r>
          </w:p>
        </w:tc>
        <w:tc>
          <w:tcPr>
            <w:tcW w:w="687" w:type="dxa"/>
            <w:shd w:val="clear" w:color="auto" w:fill="auto"/>
            <w:vAlign w:val="center"/>
          </w:tcPr>
          <w:p w14:paraId="779FEB28">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0.5</w:t>
            </w:r>
          </w:p>
        </w:tc>
      </w:tr>
      <w:tr w14:paraId="07C05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Merge w:val="continue"/>
            <w:vAlign w:val="center"/>
          </w:tcPr>
          <w:p w14:paraId="77033B16">
            <w:pPr>
              <w:jc w:val="center"/>
              <w:rPr>
                <w:rFonts w:hint="eastAsia" w:ascii="宋体" w:hAnsi="宋体" w:eastAsia="宋体" w:cs="宋体"/>
                <w:sz w:val="28"/>
                <w:szCs w:val="28"/>
              </w:rPr>
            </w:pPr>
          </w:p>
        </w:tc>
        <w:tc>
          <w:tcPr>
            <w:tcW w:w="1525" w:type="dxa"/>
            <w:vMerge w:val="continue"/>
            <w:vAlign w:val="center"/>
          </w:tcPr>
          <w:p w14:paraId="0D35E144">
            <w:pPr>
              <w:rPr>
                <w:rFonts w:hint="eastAsia" w:ascii="宋体" w:hAnsi="宋体" w:eastAsia="宋体" w:cs="宋体"/>
                <w:sz w:val="28"/>
                <w:szCs w:val="28"/>
              </w:rPr>
            </w:pPr>
          </w:p>
        </w:tc>
        <w:tc>
          <w:tcPr>
            <w:tcW w:w="1038" w:type="dxa"/>
            <w:vAlign w:val="center"/>
          </w:tcPr>
          <w:p w14:paraId="1C1A6C03">
            <w:pPr>
              <w:jc w:val="center"/>
              <w:rPr>
                <w:rFonts w:hint="eastAsia" w:ascii="宋体" w:hAnsi="宋体" w:eastAsia="宋体" w:cs="宋体"/>
                <w:sz w:val="28"/>
                <w:szCs w:val="28"/>
              </w:rPr>
            </w:pPr>
          </w:p>
        </w:tc>
        <w:tc>
          <w:tcPr>
            <w:tcW w:w="4725" w:type="dxa"/>
            <w:vAlign w:val="center"/>
          </w:tcPr>
          <w:p w14:paraId="1261FFAB">
            <w:pPr>
              <w:rPr>
                <w:rFonts w:hint="eastAsia" w:ascii="宋体" w:hAnsi="宋体" w:eastAsia="宋体" w:cs="宋体"/>
                <w:sz w:val="28"/>
                <w:szCs w:val="28"/>
              </w:rPr>
            </w:pPr>
            <w:r>
              <w:rPr>
                <w:rFonts w:hint="eastAsia" w:ascii="宋体" w:hAnsi="宋体" w:eastAsia="宋体" w:cs="宋体"/>
                <w:sz w:val="28"/>
                <w:szCs w:val="28"/>
              </w:rPr>
              <w:t>温度调节精度±1℃，温度变化率＜5℃/h</w:t>
            </w:r>
          </w:p>
        </w:tc>
        <w:tc>
          <w:tcPr>
            <w:tcW w:w="687" w:type="dxa"/>
            <w:shd w:val="clear" w:color="auto" w:fill="auto"/>
            <w:vAlign w:val="center"/>
          </w:tcPr>
          <w:p w14:paraId="2B899CD9">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0.5</w:t>
            </w:r>
          </w:p>
        </w:tc>
      </w:tr>
      <w:tr w14:paraId="123B5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Merge w:val="continue"/>
            <w:vAlign w:val="center"/>
          </w:tcPr>
          <w:p w14:paraId="6A881C20">
            <w:pPr>
              <w:jc w:val="center"/>
              <w:rPr>
                <w:rFonts w:hint="eastAsia" w:ascii="宋体" w:hAnsi="宋体" w:eastAsia="宋体" w:cs="宋体"/>
                <w:sz w:val="28"/>
                <w:szCs w:val="28"/>
              </w:rPr>
            </w:pPr>
          </w:p>
        </w:tc>
        <w:tc>
          <w:tcPr>
            <w:tcW w:w="1525" w:type="dxa"/>
            <w:vMerge w:val="continue"/>
            <w:vAlign w:val="center"/>
          </w:tcPr>
          <w:p w14:paraId="02BC88D4">
            <w:pPr>
              <w:rPr>
                <w:rFonts w:hint="eastAsia" w:ascii="宋体" w:hAnsi="宋体" w:eastAsia="宋体" w:cs="宋体"/>
                <w:sz w:val="28"/>
                <w:szCs w:val="28"/>
              </w:rPr>
            </w:pPr>
          </w:p>
        </w:tc>
        <w:tc>
          <w:tcPr>
            <w:tcW w:w="1038" w:type="dxa"/>
            <w:vAlign w:val="center"/>
          </w:tcPr>
          <w:p w14:paraId="3DF7AA35">
            <w:pPr>
              <w:jc w:val="center"/>
              <w:rPr>
                <w:rFonts w:hint="eastAsia" w:ascii="宋体" w:hAnsi="宋体" w:eastAsia="宋体" w:cs="宋体"/>
                <w:sz w:val="28"/>
                <w:szCs w:val="28"/>
              </w:rPr>
            </w:pPr>
          </w:p>
        </w:tc>
        <w:tc>
          <w:tcPr>
            <w:tcW w:w="4725" w:type="dxa"/>
            <w:vAlign w:val="center"/>
          </w:tcPr>
          <w:p w14:paraId="3662C42B">
            <w:pPr>
              <w:rPr>
                <w:rFonts w:hint="eastAsia" w:ascii="宋体" w:hAnsi="宋体" w:eastAsia="宋体" w:cs="宋体"/>
                <w:sz w:val="28"/>
                <w:szCs w:val="28"/>
              </w:rPr>
            </w:pPr>
            <w:r>
              <w:rPr>
                <w:rFonts w:hint="eastAsia" w:ascii="宋体" w:hAnsi="宋体" w:eastAsia="宋体" w:cs="宋体"/>
                <w:sz w:val="28"/>
                <w:szCs w:val="28"/>
              </w:rPr>
              <w:t>湿度调节范围（20％～70％）RH</w:t>
            </w:r>
          </w:p>
        </w:tc>
        <w:tc>
          <w:tcPr>
            <w:tcW w:w="687" w:type="dxa"/>
            <w:shd w:val="clear" w:color="auto" w:fill="auto"/>
            <w:vAlign w:val="center"/>
          </w:tcPr>
          <w:p w14:paraId="0C2C78A1">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0.5</w:t>
            </w:r>
          </w:p>
        </w:tc>
      </w:tr>
      <w:tr w14:paraId="2C6B77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Merge w:val="continue"/>
            <w:vAlign w:val="center"/>
          </w:tcPr>
          <w:p w14:paraId="523FA6A9">
            <w:pPr>
              <w:jc w:val="center"/>
              <w:rPr>
                <w:rFonts w:hint="eastAsia" w:ascii="宋体" w:hAnsi="宋体" w:eastAsia="宋体" w:cs="宋体"/>
                <w:sz w:val="28"/>
                <w:szCs w:val="28"/>
              </w:rPr>
            </w:pPr>
          </w:p>
        </w:tc>
        <w:tc>
          <w:tcPr>
            <w:tcW w:w="1525" w:type="dxa"/>
            <w:vMerge w:val="continue"/>
            <w:vAlign w:val="center"/>
          </w:tcPr>
          <w:p w14:paraId="7FC9CB9D">
            <w:pPr>
              <w:rPr>
                <w:rFonts w:hint="eastAsia" w:ascii="宋体" w:hAnsi="宋体" w:eastAsia="宋体" w:cs="宋体"/>
                <w:sz w:val="28"/>
                <w:szCs w:val="28"/>
              </w:rPr>
            </w:pPr>
          </w:p>
        </w:tc>
        <w:tc>
          <w:tcPr>
            <w:tcW w:w="1038" w:type="dxa"/>
            <w:vAlign w:val="center"/>
          </w:tcPr>
          <w:p w14:paraId="09E95B70">
            <w:pPr>
              <w:jc w:val="center"/>
              <w:rPr>
                <w:rFonts w:hint="eastAsia" w:ascii="宋体" w:hAnsi="宋体" w:eastAsia="宋体" w:cs="宋体"/>
                <w:sz w:val="28"/>
                <w:szCs w:val="28"/>
              </w:rPr>
            </w:pPr>
          </w:p>
        </w:tc>
        <w:tc>
          <w:tcPr>
            <w:tcW w:w="4725" w:type="dxa"/>
            <w:vAlign w:val="center"/>
          </w:tcPr>
          <w:p w14:paraId="4E807EB8">
            <w:pPr>
              <w:rPr>
                <w:rFonts w:hint="eastAsia" w:ascii="宋体" w:hAnsi="宋体" w:eastAsia="宋体" w:cs="宋体"/>
                <w:sz w:val="28"/>
                <w:szCs w:val="28"/>
              </w:rPr>
            </w:pPr>
            <w:r>
              <w:rPr>
                <w:rFonts w:hint="eastAsia" w:ascii="宋体" w:hAnsi="宋体" w:eastAsia="宋体" w:cs="宋体"/>
                <w:sz w:val="28"/>
                <w:szCs w:val="28"/>
              </w:rPr>
              <w:t>湿度调节精度±3％RH</w:t>
            </w:r>
          </w:p>
        </w:tc>
        <w:tc>
          <w:tcPr>
            <w:tcW w:w="687" w:type="dxa"/>
            <w:shd w:val="clear" w:color="auto" w:fill="auto"/>
            <w:vAlign w:val="center"/>
          </w:tcPr>
          <w:p w14:paraId="0F843849">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0.5</w:t>
            </w:r>
          </w:p>
        </w:tc>
      </w:tr>
      <w:tr w14:paraId="483A6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21" w:type="dxa"/>
            <w:vAlign w:val="center"/>
          </w:tcPr>
          <w:p w14:paraId="3E9B31FD">
            <w:pPr>
              <w:jc w:val="center"/>
              <w:rPr>
                <w:rFonts w:hint="eastAsia" w:ascii="宋体" w:hAnsi="宋体" w:eastAsia="宋体" w:cs="宋体"/>
                <w:sz w:val="28"/>
                <w:szCs w:val="28"/>
              </w:rPr>
            </w:pPr>
            <w:r>
              <w:rPr>
                <w:rFonts w:hint="eastAsia" w:ascii="宋体" w:hAnsi="宋体" w:eastAsia="宋体" w:cs="宋体"/>
                <w:sz w:val="28"/>
                <w:szCs w:val="28"/>
              </w:rPr>
              <w:t>11</w:t>
            </w:r>
          </w:p>
        </w:tc>
        <w:tc>
          <w:tcPr>
            <w:tcW w:w="1525" w:type="dxa"/>
            <w:vAlign w:val="center"/>
          </w:tcPr>
          <w:p w14:paraId="2103D48C">
            <w:pPr>
              <w:rPr>
                <w:rFonts w:hint="eastAsia" w:ascii="宋体" w:hAnsi="宋体" w:eastAsia="宋体" w:cs="宋体"/>
                <w:sz w:val="28"/>
                <w:szCs w:val="28"/>
              </w:rPr>
            </w:pPr>
            <w:r>
              <w:rPr>
                <w:rFonts w:hint="eastAsia" w:ascii="宋体" w:hAnsi="宋体" w:eastAsia="宋体" w:cs="宋体"/>
                <w:sz w:val="28"/>
                <w:szCs w:val="28"/>
              </w:rPr>
              <w:t>空气洁净度</w:t>
            </w:r>
          </w:p>
        </w:tc>
        <w:tc>
          <w:tcPr>
            <w:tcW w:w="1038" w:type="dxa"/>
            <w:vAlign w:val="center"/>
          </w:tcPr>
          <w:p w14:paraId="05FFD072">
            <w:pPr>
              <w:jc w:val="center"/>
              <w:rPr>
                <w:rFonts w:hint="eastAsia" w:ascii="宋体" w:hAnsi="宋体" w:eastAsia="宋体" w:cs="宋体"/>
                <w:sz w:val="28"/>
                <w:szCs w:val="28"/>
              </w:rPr>
            </w:pPr>
          </w:p>
        </w:tc>
        <w:tc>
          <w:tcPr>
            <w:tcW w:w="4725" w:type="dxa"/>
            <w:vAlign w:val="center"/>
          </w:tcPr>
          <w:p w14:paraId="1699047C">
            <w:pPr>
              <w:rPr>
                <w:rFonts w:hint="eastAsia" w:ascii="宋体" w:hAnsi="宋体" w:eastAsia="宋体" w:cs="宋体"/>
                <w:sz w:val="28"/>
                <w:szCs w:val="28"/>
              </w:rPr>
            </w:pPr>
            <w:r>
              <w:rPr>
                <w:rFonts w:hint="eastAsia" w:ascii="宋体" w:hAnsi="宋体" w:eastAsia="宋体" w:cs="宋体"/>
                <w:sz w:val="28"/>
                <w:szCs w:val="28"/>
              </w:rPr>
              <w:t>机组应根据设计要求标准设置过滤器，过滤等级为G4级；</w:t>
            </w:r>
          </w:p>
        </w:tc>
        <w:tc>
          <w:tcPr>
            <w:tcW w:w="687" w:type="dxa"/>
            <w:shd w:val="clear" w:color="auto" w:fill="auto"/>
            <w:vAlign w:val="center"/>
          </w:tcPr>
          <w:p w14:paraId="7DB2B3A1">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2</w:t>
            </w:r>
          </w:p>
        </w:tc>
      </w:tr>
      <w:tr w14:paraId="2E2BFD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Merge w:val="restart"/>
            <w:vAlign w:val="center"/>
          </w:tcPr>
          <w:p w14:paraId="7D8741E6">
            <w:pPr>
              <w:jc w:val="center"/>
              <w:rPr>
                <w:rFonts w:hint="eastAsia" w:ascii="宋体" w:hAnsi="宋体" w:eastAsia="宋体" w:cs="宋体"/>
                <w:sz w:val="28"/>
                <w:szCs w:val="28"/>
              </w:rPr>
            </w:pPr>
            <w:r>
              <w:rPr>
                <w:rFonts w:hint="eastAsia" w:ascii="宋体" w:hAnsi="宋体" w:eastAsia="宋体" w:cs="宋体"/>
                <w:sz w:val="28"/>
                <w:szCs w:val="28"/>
              </w:rPr>
              <w:t>12</w:t>
            </w:r>
          </w:p>
        </w:tc>
        <w:tc>
          <w:tcPr>
            <w:tcW w:w="1525" w:type="dxa"/>
            <w:vMerge w:val="restart"/>
            <w:vAlign w:val="center"/>
          </w:tcPr>
          <w:p w14:paraId="3DADBFC0">
            <w:pPr>
              <w:rPr>
                <w:rFonts w:hint="eastAsia" w:ascii="宋体" w:hAnsi="宋体" w:eastAsia="宋体" w:cs="宋体"/>
                <w:sz w:val="28"/>
                <w:szCs w:val="28"/>
              </w:rPr>
            </w:pPr>
            <w:r>
              <w:rPr>
                <w:rFonts w:hint="eastAsia" w:ascii="宋体" w:hAnsi="宋体" w:eastAsia="宋体" w:cs="宋体"/>
                <w:sz w:val="28"/>
                <w:szCs w:val="28"/>
              </w:rPr>
              <w:t>整机功能</w:t>
            </w:r>
          </w:p>
        </w:tc>
        <w:tc>
          <w:tcPr>
            <w:tcW w:w="1038" w:type="dxa"/>
            <w:vAlign w:val="center"/>
          </w:tcPr>
          <w:p w14:paraId="7E862D42">
            <w:pPr>
              <w:jc w:val="center"/>
              <w:rPr>
                <w:rFonts w:hint="eastAsia" w:ascii="宋体" w:hAnsi="宋体" w:eastAsia="宋体" w:cs="宋体"/>
                <w:sz w:val="28"/>
                <w:szCs w:val="28"/>
                <w:highlight w:val="yellow"/>
              </w:rPr>
            </w:pPr>
          </w:p>
        </w:tc>
        <w:tc>
          <w:tcPr>
            <w:tcW w:w="4725" w:type="dxa"/>
            <w:vAlign w:val="center"/>
          </w:tcPr>
          <w:p w14:paraId="0FFFB93B">
            <w:pPr>
              <w:rPr>
                <w:rFonts w:hint="eastAsia" w:ascii="宋体" w:hAnsi="宋体" w:eastAsia="宋体" w:cs="宋体"/>
                <w:sz w:val="28"/>
                <w:szCs w:val="28"/>
                <w:highlight w:val="yellow"/>
              </w:rPr>
            </w:pPr>
            <w:r>
              <w:rPr>
                <w:rFonts w:hint="eastAsia" w:ascii="宋体" w:hAnsi="宋体" w:eastAsia="宋体" w:cs="宋体"/>
                <w:sz w:val="28"/>
                <w:szCs w:val="28"/>
              </w:rPr>
              <w:t>空调压缩机：采用全封闭涡旋式压缩机，品牌</w:t>
            </w:r>
            <w:r>
              <w:rPr>
                <w:rFonts w:hint="eastAsia" w:ascii="宋体" w:hAnsi="宋体" w:eastAsia="宋体" w:cs="宋体"/>
                <w:sz w:val="28"/>
                <w:szCs w:val="28"/>
                <w:lang w:val="en-US" w:eastAsia="zh-CN"/>
              </w:rPr>
              <w:t>为</w:t>
            </w:r>
            <w:r>
              <w:rPr>
                <w:rFonts w:hint="eastAsia" w:ascii="宋体" w:hAnsi="宋体" w:eastAsia="宋体" w:cs="宋体"/>
                <w:color w:val="000000" w:themeColor="text1"/>
                <w:sz w:val="28"/>
                <w:szCs w:val="28"/>
                <w14:textFill>
                  <w14:solidFill>
                    <w14:schemeClr w14:val="tx1"/>
                  </w14:solidFill>
                </w14:textFill>
              </w:rPr>
              <w:t>：</w:t>
            </w:r>
            <w:r>
              <w:rPr>
                <w:rFonts w:hint="eastAsia" w:ascii="宋体" w:hAnsi="宋体" w:eastAsia="宋体" w:cs="宋体"/>
                <w:sz w:val="28"/>
                <w:szCs w:val="28"/>
              </w:rPr>
              <w:t>Copeland谷轮或丹佛斯压缩机（提供彩页资料证明）</w:t>
            </w:r>
          </w:p>
        </w:tc>
        <w:tc>
          <w:tcPr>
            <w:tcW w:w="687" w:type="dxa"/>
            <w:shd w:val="clear" w:color="auto" w:fill="auto"/>
            <w:vAlign w:val="center"/>
          </w:tcPr>
          <w:p w14:paraId="2FA9AC83">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3</w:t>
            </w:r>
          </w:p>
        </w:tc>
      </w:tr>
      <w:tr w14:paraId="4068A2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trPr>
        <w:tc>
          <w:tcPr>
            <w:tcW w:w="621" w:type="dxa"/>
            <w:vMerge w:val="continue"/>
            <w:vAlign w:val="center"/>
          </w:tcPr>
          <w:p w14:paraId="76BC9EE0">
            <w:pPr>
              <w:jc w:val="center"/>
              <w:rPr>
                <w:rFonts w:hint="eastAsia" w:ascii="宋体" w:hAnsi="宋体" w:eastAsia="宋体" w:cs="宋体"/>
                <w:sz w:val="28"/>
                <w:szCs w:val="28"/>
              </w:rPr>
            </w:pPr>
          </w:p>
        </w:tc>
        <w:tc>
          <w:tcPr>
            <w:tcW w:w="1525" w:type="dxa"/>
            <w:vMerge w:val="continue"/>
            <w:vAlign w:val="center"/>
          </w:tcPr>
          <w:p w14:paraId="520D2E0E">
            <w:pPr>
              <w:rPr>
                <w:rFonts w:hint="eastAsia" w:ascii="宋体" w:hAnsi="宋体" w:eastAsia="宋体" w:cs="宋体"/>
                <w:sz w:val="28"/>
                <w:szCs w:val="28"/>
              </w:rPr>
            </w:pPr>
          </w:p>
        </w:tc>
        <w:tc>
          <w:tcPr>
            <w:tcW w:w="1038" w:type="dxa"/>
            <w:vAlign w:val="center"/>
          </w:tcPr>
          <w:p w14:paraId="77CECFDE">
            <w:pPr>
              <w:jc w:val="center"/>
              <w:rPr>
                <w:rFonts w:hint="eastAsia" w:ascii="宋体" w:hAnsi="宋体" w:eastAsia="宋体" w:cs="宋体"/>
                <w:sz w:val="28"/>
                <w:szCs w:val="28"/>
              </w:rPr>
            </w:pPr>
          </w:p>
        </w:tc>
        <w:tc>
          <w:tcPr>
            <w:tcW w:w="4725" w:type="dxa"/>
            <w:vAlign w:val="center"/>
          </w:tcPr>
          <w:p w14:paraId="394305C4">
            <w:pPr>
              <w:rPr>
                <w:rFonts w:hint="eastAsia" w:ascii="宋体" w:hAnsi="宋体" w:eastAsia="宋体" w:cs="宋体"/>
                <w:sz w:val="28"/>
                <w:szCs w:val="28"/>
              </w:rPr>
            </w:pPr>
            <w:r>
              <w:rPr>
                <w:rFonts w:hint="eastAsia" w:ascii="宋体" w:hAnsi="宋体" w:eastAsia="宋体" w:cs="宋体"/>
                <w:sz w:val="28"/>
                <w:szCs w:val="28"/>
              </w:rPr>
              <w:t>室外机：每台机组配置独立室外机，采用铜管铝翅片冷凝器，压花铝合金面板</w:t>
            </w:r>
            <w:r>
              <w:rPr>
                <w:rFonts w:hint="eastAsia" w:ascii="宋体" w:hAnsi="宋体" w:eastAsia="宋体" w:cs="宋体"/>
                <w:color w:val="000000" w:themeColor="text1"/>
                <w:sz w:val="28"/>
                <w:szCs w:val="28"/>
                <w14:textFill>
                  <w14:solidFill>
                    <w14:schemeClr w14:val="tx1"/>
                  </w14:solidFill>
                </w14:textFill>
              </w:rPr>
              <w:t>；室外机尺寸必须满足：宽度≤770mm、深度≤970mm、高度≤910mm；重量（Kg）：</w:t>
            </w:r>
            <w:r>
              <w:rPr>
                <w:rFonts w:hint="eastAsia" w:ascii="宋体" w:hAnsi="宋体" w:eastAsia="宋体" w:cs="宋体"/>
                <w:color w:val="000000" w:themeColor="text1"/>
                <w:sz w:val="28"/>
                <w:szCs w:val="28"/>
                <w:shd w:val="clear" w:color="auto" w:fill="FFFFFF"/>
                <w14:textFill>
                  <w14:solidFill>
                    <w14:schemeClr w14:val="tx1"/>
                  </w14:solidFill>
                </w14:textFill>
              </w:rPr>
              <w:t>≤40；</w:t>
            </w:r>
          </w:p>
        </w:tc>
        <w:tc>
          <w:tcPr>
            <w:tcW w:w="687" w:type="dxa"/>
            <w:shd w:val="clear" w:color="auto" w:fill="auto"/>
            <w:vAlign w:val="center"/>
          </w:tcPr>
          <w:p w14:paraId="67F6C42D">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2</w:t>
            </w:r>
          </w:p>
        </w:tc>
      </w:tr>
      <w:tr w14:paraId="57DCE4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21" w:type="dxa"/>
            <w:vMerge w:val="continue"/>
            <w:vAlign w:val="center"/>
          </w:tcPr>
          <w:p w14:paraId="135229F8">
            <w:pPr>
              <w:jc w:val="center"/>
              <w:rPr>
                <w:rFonts w:hint="eastAsia" w:ascii="宋体" w:hAnsi="宋体" w:eastAsia="宋体" w:cs="宋体"/>
                <w:sz w:val="28"/>
                <w:szCs w:val="28"/>
              </w:rPr>
            </w:pPr>
          </w:p>
        </w:tc>
        <w:tc>
          <w:tcPr>
            <w:tcW w:w="1525" w:type="dxa"/>
            <w:vMerge w:val="continue"/>
            <w:vAlign w:val="center"/>
          </w:tcPr>
          <w:p w14:paraId="52A7746D">
            <w:pPr>
              <w:rPr>
                <w:rFonts w:hint="eastAsia" w:ascii="宋体" w:hAnsi="宋体" w:eastAsia="宋体" w:cs="宋体"/>
                <w:sz w:val="28"/>
                <w:szCs w:val="28"/>
              </w:rPr>
            </w:pPr>
          </w:p>
        </w:tc>
        <w:tc>
          <w:tcPr>
            <w:tcW w:w="1038" w:type="dxa"/>
            <w:vAlign w:val="center"/>
          </w:tcPr>
          <w:p w14:paraId="47A5F623">
            <w:pPr>
              <w:jc w:val="center"/>
              <w:rPr>
                <w:rFonts w:hint="eastAsia" w:ascii="宋体" w:hAnsi="宋体" w:eastAsia="宋体" w:cs="宋体"/>
                <w:kern w:val="0"/>
                <w:sz w:val="28"/>
                <w:szCs w:val="28"/>
              </w:rPr>
            </w:pPr>
          </w:p>
        </w:tc>
        <w:tc>
          <w:tcPr>
            <w:tcW w:w="4725" w:type="dxa"/>
            <w:vAlign w:val="center"/>
          </w:tcPr>
          <w:p w14:paraId="437EDE52">
            <w:pPr>
              <w:rPr>
                <w:rFonts w:hint="eastAsia" w:ascii="宋体" w:hAnsi="宋体" w:eastAsia="宋体" w:cs="宋体"/>
                <w:sz w:val="28"/>
                <w:szCs w:val="28"/>
              </w:rPr>
            </w:pPr>
            <w:r>
              <w:rPr>
                <w:rFonts w:hint="eastAsia" w:ascii="宋体" w:hAnsi="宋体" w:eastAsia="宋体" w:cs="宋体"/>
                <w:color w:val="000000" w:themeColor="text1"/>
                <w:sz w:val="28"/>
                <w:szCs w:val="28"/>
                <w14:textFill>
                  <w14:solidFill>
                    <w14:schemeClr w14:val="tx1"/>
                  </w14:solidFill>
                </w14:textFill>
              </w:rPr>
              <w:t>室外风冷冷凝器风机品牌</w:t>
            </w:r>
            <w:r>
              <w:rPr>
                <w:rFonts w:hint="eastAsia" w:ascii="宋体" w:hAnsi="宋体" w:eastAsia="宋体" w:cs="宋体"/>
                <w:color w:val="000000" w:themeColor="text1"/>
                <w:sz w:val="28"/>
                <w:szCs w:val="28"/>
                <w:lang w:val="en-US" w:eastAsia="zh-CN"/>
                <w14:textFill>
                  <w14:solidFill>
                    <w14:schemeClr w14:val="tx1"/>
                  </w14:solidFill>
                </w14:textFill>
              </w:rPr>
              <w:t>为</w:t>
            </w:r>
            <w:r>
              <w:rPr>
                <w:rFonts w:hint="eastAsia" w:ascii="宋体" w:hAnsi="宋体" w:eastAsia="宋体" w:cs="宋体"/>
                <w:color w:val="000000" w:themeColor="text1"/>
                <w:sz w:val="28"/>
                <w:szCs w:val="28"/>
                <w14:textFill>
                  <w14:solidFill>
                    <w14:schemeClr w14:val="tx1"/>
                  </w14:solidFill>
                </w14:textFill>
              </w:rPr>
              <w:t>：EBM或施乐百；</w:t>
            </w:r>
            <w:r>
              <w:rPr>
                <w:rFonts w:hint="eastAsia" w:ascii="宋体" w:hAnsi="宋体" w:eastAsia="宋体" w:cs="宋体"/>
                <w:sz w:val="28"/>
                <w:szCs w:val="28"/>
              </w:rPr>
              <w:t>（提供产品实物图片及检验报告文件证明）；</w:t>
            </w:r>
          </w:p>
        </w:tc>
        <w:tc>
          <w:tcPr>
            <w:tcW w:w="687" w:type="dxa"/>
            <w:shd w:val="clear" w:color="auto" w:fill="auto"/>
            <w:vAlign w:val="center"/>
          </w:tcPr>
          <w:p w14:paraId="38880E7E">
            <w:pPr>
              <w:jc w:val="center"/>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w:t>
            </w:r>
          </w:p>
        </w:tc>
      </w:tr>
      <w:tr w14:paraId="110C6B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1" w:hRule="atLeast"/>
        </w:trPr>
        <w:tc>
          <w:tcPr>
            <w:tcW w:w="621" w:type="dxa"/>
            <w:vMerge w:val="continue"/>
            <w:vAlign w:val="center"/>
          </w:tcPr>
          <w:p w14:paraId="009E114B">
            <w:pPr>
              <w:jc w:val="center"/>
              <w:rPr>
                <w:rFonts w:hint="eastAsia" w:ascii="宋体" w:hAnsi="宋体" w:eastAsia="宋体" w:cs="宋体"/>
                <w:sz w:val="28"/>
                <w:szCs w:val="28"/>
              </w:rPr>
            </w:pPr>
          </w:p>
        </w:tc>
        <w:tc>
          <w:tcPr>
            <w:tcW w:w="1525" w:type="dxa"/>
            <w:vMerge w:val="continue"/>
            <w:vAlign w:val="center"/>
          </w:tcPr>
          <w:p w14:paraId="6DD91532">
            <w:pPr>
              <w:rPr>
                <w:rFonts w:hint="eastAsia" w:ascii="宋体" w:hAnsi="宋体" w:eastAsia="宋体" w:cs="宋体"/>
                <w:sz w:val="28"/>
                <w:szCs w:val="28"/>
              </w:rPr>
            </w:pPr>
          </w:p>
        </w:tc>
        <w:tc>
          <w:tcPr>
            <w:tcW w:w="1038" w:type="dxa"/>
            <w:vAlign w:val="center"/>
          </w:tcPr>
          <w:p w14:paraId="621A6509">
            <w:pPr>
              <w:jc w:val="center"/>
              <w:rPr>
                <w:rFonts w:hint="eastAsia" w:ascii="宋体" w:hAnsi="宋体" w:eastAsia="宋体" w:cs="宋体"/>
                <w:kern w:val="0"/>
                <w:sz w:val="28"/>
                <w:szCs w:val="28"/>
              </w:rPr>
            </w:pPr>
          </w:p>
        </w:tc>
        <w:tc>
          <w:tcPr>
            <w:tcW w:w="4725" w:type="dxa"/>
            <w:vAlign w:val="center"/>
          </w:tcPr>
          <w:p w14:paraId="6C8C730D">
            <w:pPr>
              <w:rPr>
                <w:rFonts w:hint="eastAsia" w:ascii="宋体" w:hAnsi="宋体" w:eastAsia="宋体" w:cs="宋体"/>
                <w:sz w:val="28"/>
                <w:szCs w:val="28"/>
              </w:rPr>
            </w:pPr>
            <w:r>
              <w:rPr>
                <w:rFonts w:hint="eastAsia" w:ascii="宋体" w:hAnsi="宋体" w:eastAsia="宋体" w:cs="宋体"/>
                <w:sz w:val="28"/>
                <w:szCs w:val="28"/>
              </w:rPr>
              <w:t>不得采用微通道式散热器；</w:t>
            </w:r>
          </w:p>
        </w:tc>
        <w:tc>
          <w:tcPr>
            <w:tcW w:w="687" w:type="dxa"/>
            <w:shd w:val="clear" w:color="auto" w:fill="auto"/>
            <w:vAlign w:val="center"/>
          </w:tcPr>
          <w:p w14:paraId="4AB71557">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6313C1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 w:hRule="atLeast"/>
        </w:trPr>
        <w:tc>
          <w:tcPr>
            <w:tcW w:w="621" w:type="dxa"/>
            <w:vMerge w:val="continue"/>
            <w:vAlign w:val="center"/>
          </w:tcPr>
          <w:p w14:paraId="43C55039">
            <w:pPr>
              <w:jc w:val="center"/>
              <w:rPr>
                <w:rFonts w:hint="eastAsia" w:ascii="宋体" w:hAnsi="宋体" w:eastAsia="宋体" w:cs="宋体"/>
                <w:sz w:val="28"/>
                <w:szCs w:val="28"/>
              </w:rPr>
            </w:pPr>
          </w:p>
        </w:tc>
        <w:tc>
          <w:tcPr>
            <w:tcW w:w="1525" w:type="dxa"/>
            <w:vMerge w:val="continue"/>
            <w:vAlign w:val="center"/>
          </w:tcPr>
          <w:p w14:paraId="357B1F3D">
            <w:pPr>
              <w:rPr>
                <w:rFonts w:hint="eastAsia" w:ascii="宋体" w:hAnsi="宋体" w:eastAsia="宋体" w:cs="宋体"/>
                <w:sz w:val="28"/>
                <w:szCs w:val="28"/>
              </w:rPr>
            </w:pPr>
          </w:p>
        </w:tc>
        <w:tc>
          <w:tcPr>
            <w:tcW w:w="1038" w:type="dxa"/>
            <w:vAlign w:val="center"/>
          </w:tcPr>
          <w:p w14:paraId="0E725331">
            <w:pPr>
              <w:jc w:val="center"/>
              <w:rPr>
                <w:rFonts w:hint="eastAsia" w:ascii="宋体" w:hAnsi="宋体" w:eastAsia="宋体" w:cs="宋体"/>
                <w:sz w:val="28"/>
                <w:szCs w:val="28"/>
              </w:rPr>
            </w:pPr>
          </w:p>
        </w:tc>
        <w:tc>
          <w:tcPr>
            <w:tcW w:w="4725" w:type="dxa"/>
            <w:vAlign w:val="center"/>
          </w:tcPr>
          <w:p w14:paraId="36C14669">
            <w:pPr>
              <w:rPr>
                <w:rFonts w:hint="eastAsia" w:ascii="宋体" w:hAnsi="宋体" w:eastAsia="宋体" w:cs="宋体"/>
                <w:sz w:val="28"/>
                <w:szCs w:val="28"/>
              </w:rPr>
            </w:pPr>
            <w:r>
              <w:rPr>
                <w:rFonts w:hint="eastAsia" w:ascii="宋体" w:hAnsi="宋体" w:eastAsia="宋体" w:cs="宋体"/>
                <w:sz w:val="28"/>
                <w:szCs w:val="28"/>
              </w:rPr>
              <w:t>加湿器：采用电极式加湿器，严禁选用易造成机房温升的红外线或湿膜加湿方式，加湿器品牌</w:t>
            </w:r>
            <w:r>
              <w:rPr>
                <w:rFonts w:hint="eastAsia" w:ascii="宋体" w:hAnsi="宋体" w:eastAsia="宋体" w:cs="宋体"/>
                <w:sz w:val="28"/>
                <w:szCs w:val="28"/>
                <w:lang w:val="en-US" w:eastAsia="zh-CN"/>
              </w:rPr>
              <w:t>为</w:t>
            </w:r>
            <w:r>
              <w:rPr>
                <w:rFonts w:hint="eastAsia" w:ascii="宋体" w:hAnsi="宋体" w:eastAsia="宋体" w:cs="宋体"/>
                <w:sz w:val="28"/>
                <w:szCs w:val="28"/>
              </w:rPr>
              <w:t>：卡乐（提供产品实物图片或彩页证明）；</w:t>
            </w:r>
          </w:p>
        </w:tc>
        <w:tc>
          <w:tcPr>
            <w:tcW w:w="687" w:type="dxa"/>
            <w:shd w:val="clear" w:color="auto" w:fill="auto"/>
            <w:vAlign w:val="center"/>
          </w:tcPr>
          <w:p w14:paraId="1F9165B2">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5B907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1" w:type="dxa"/>
            <w:vMerge w:val="continue"/>
            <w:vAlign w:val="center"/>
          </w:tcPr>
          <w:p w14:paraId="5D543E8E">
            <w:pPr>
              <w:jc w:val="center"/>
              <w:rPr>
                <w:rFonts w:hint="eastAsia" w:ascii="宋体" w:hAnsi="宋体" w:eastAsia="宋体" w:cs="宋体"/>
                <w:sz w:val="28"/>
                <w:szCs w:val="28"/>
              </w:rPr>
            </w:pPr>
          </w:p>
        </w:tc>
        <w:tc>
          <w:tcPr>
            <w:tcW w:w="1525" w:type="dxa"/>
            <w:vMerge w:val="continue"/>
            <w:vAlign w:val="center"/>
          </w:tcPr>
          <w:p w14:paraId="1C5816FE">
            <w:pPr>
              <w:rPr>
                <w:rFonts w:hint="eastAsia" w:ascii="宋体" w:hAnsi="宋体" w:eastAsia="宋体" w:cs="宋体"/>
                <w:sz w:val="28"/>
                <w:szCs w:val="28"/>
              </w:rPr>
            </w:pPr>
          </w:p>
        </w:tc>
        <w:tc>
          <w:tcPr>
            <w:tcW w:w="1038" w:type="dxa"/>
            <w:vAlign w:val="center"/>
          </w:tcPr>
          <w:p w14:paraId="09A22A04">
            <w:pPr>
              <w:jc w:val="center"/>
              <w:rPr>
                <w:rFonts w:hint="eastAsia" w:ascii="宋体" w:hAnsi="宋体" w:eastAsia="宋体" w:cs="宋体"/>
                <w:sz w:val="28"/>
                <w:szCs w:val="28"/>
              </w:rPr>
            </w:pPr>
          </w:p>
        </w:tc>
        <w:tc>
          <w:tcPr>
            <w:tcW w:w="4725" w:type="dxa"/>
            <w:vAlign w:val="center"/>
          </w:tcPr>
          <w:p w14:paraId="3A5DE937">
            <w:pPr>
              <w:rPr>
                <w:rFonts w:hint="eastAsia" w:ascii="宋体" w:hAnsi="宋体" w:eastAsia="宋体" w:cs="宋体"/>
                <w:sz w:val="28"/>
                <w:szCs w:val="28"/>
              </w:rPr>
            </w:pPr>
            <w:r>
              <w:rPr>
                <w:rFonts w:hint="eastAsia" w:ascii="宋体" w:hAnsi="宋体" w:eastAsia="宋体" w:cs="宋体"/>
                <w:sz w:val="28"/>
                <w:szCs w:val="28"/>
              </w:rPr>
              <w:t>加热器：加热器元件应为低热密度、带有防腐壳的管翅金属结构。并且每级带有过流及过热保护装置；</w:t>
            </w:r>
          </w:p>
        </w:tc>
        <w:tc>
          <w:tcPr>
            <w:tcW w:w="687" w:type="dxa"/>
            <w:shd w:val="clear" w:color="auto" w:fill="auto"/>
            <w:vAlign w:val="center"/>
          </w:tcPr>
          <w:p w14:paraId="3007F06A">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0.5</w:t>
            </w:r>
          </w:p>
        </w:tc>
      </w:tr>
      <w:tr w14:paraId="402507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trPr>
        <w:tc>
          <w:tcPr>
            <w:tcW w:w="621" w:type="dxa"/>
            <w:vMerge w:val="continue"/>
            <w:vAlign w:val="center"/>
          </w:tcPr>
          <w:p w14:paraId="63C8FA71">
            <w:pPr>
              <w:jc w:val="center"/>
              <w:rPr>
                <w:rFonts w:hint="eastAsia" w:ascii="宋体" w:hAnsi="宋体" w:eastAsia="宋体" w:cs="宋体"/>
                <w:sz w:val="28"/>
                <w:szCs w:val="28"/>
              </w:rPr>
            </w:pPr>
          </w:p>
        </w:tc>
        <w:tc>
          <w:tcPr>
            <w:tcW w:w="1525" w:type="dxa"/>
            <w:vMerge w:val="continue"/>
            <w:vAlign w:val="center"/>
          </w:tcPr>
          <w:p w14:paraId="261892D0">
            <w:pPr>
              <w:rPr>
                <w:rFonts w:hint="eastAsia" w:ascii="宋体" w:hAnsi="宋体" w:eastAsia="宋体" w:cs="宋体"/>
                <w:sz w:val="28"/>
                <w:szCs w:val="28"/>
              </w:rPr>
            </w:pPr>
          </w:p>
        </w:tc>
        <w:tc>
          <w:tcPr>
            <w:tcW w:w="1038" w:type="dxa"/>
            <w:vAlign w:val="center"/>
          </w:tcPr>
          <w:p w14:paraId="6D27A576">
            <w:pPr>
              <w:jc w:val="center"/>
              <w:rPr>
                <w:rFonts w:hint="eastAsia" w:ascii="宋体" w:hAnsi="宋体" w:eastAsia="宋体" w:cs="宋体"/>
                <w:kern w:val="0"/>
                <w:sz w:val="28"/>
                <w:szCs w:val="28"/>
              </w:rPr>
            </w:pPr>
          </w:p>
        </w:tc>
        <w:tc>
          <w:tcPr>
            <w:tcW w:w="4725" w:type="dxa"/>
            <w:vAlign w:val="center"/>
          </w:tcPr>
          <w:p w14:paraId="7FF5FC18">
            <w:pP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制冷系统需配置电子或机械膨胀阀，以保证系统的稳定运行，（</w:t>
            </w:r>
            <w:r>
              <w:rPr>
                <w:rFonts w:hint="eastAsia" w:ascii="宋体" w:hAnsi="宋体" w:eastAsia="宋体" w:cs="宋体"/>
                <w:sz w:val="28"/>
                <w:szCs w:val="28"/>
              </w:rPr>
              <w:t>需提供</w:t>
            </w:r>
            <w:r>
              <w:rPr>
                <w:rFonts w:hint="eastAsia" w:ascii="宋体" w:hAnsi="宋体" w:eastAsia="宋体" w:cs="宋体"/>
                <w:color w:val="000000" w:themeColor="text1"/>
                <w:sz w:val="28"/>
                <w:szCs w:val="28"/>
                <w14:textFill>
                  <w14:solidFill>
                    <w14:schemeClr w14:val="tx1"/>
                  </w14:solidFill>
                </w14:textFill>
              </w:rPr>
              <w:t>图片标注</w:t>
            </w:r>
            <w:r>
              <w:rPr>
                <w:rFonts w:hint="eastAsia" w:ascii="宋体" w:hAnsi="宋体" w:eastAsia="宋体" w:cs="宋体"/>
                <w:sz w:val="28"/>
                <w:szCs w:val="28"/>
              </w:rPr>
              <w:t>证明材料）</w:t>
            </w:r>
            <w:r>
              <w:rPr>
                <w:rFonts w:hint="eastAsia" w:ascii="宋体" w:hAnsi="宋体" w:eastAsia="宋体" w:cs="宋体"/>
                <w:color w:val="000000" w:themeColor="text1"/>
                <w:sz w:val="28"/>
                <w:szCs w:val="28"/>
                <w14:textFill>
                  <w14:solidFill>
                    <w14:schemeClr w14:val="tx1"/>
                  </w14:solidFill>
                </w14:textFill>
              </w:rPr>
              <w:t>；</w:t>
            </w:r>
          </w:p>
        </w:tc>
        <w:tc>
          <w:tcPr>
            <w:tcW w:w="687" w:type="dxa"/>
            <w:shd w:val="clear" w:color="auto" w:fill="auto"/>
            <w:vAlign w:val="center"/>
          </w:tcPr>
          <w:p w14:paraId="25D4D85C">
            <w:pPr>
              <w:jc w:val="center"/>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sz w:val="28"/>
                <w:szCs w:val="28"/>
                <w:lang w:val="en-US" w:eastAsia="zh-CN"/>
              </w:rPr>
              <w:t>0.5</w:t>
            </w:r>
          </w:p>
        </w:tc>
      </w:tr>
      <w:tr w14:paraId="154113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621" w:type="dxa"/>
            <w:vMerge w:val="continue"/>
            <w:vAlign w:val="center"/>
          </w:tcPr>
          <w:p w14:paraId="2A78072A">
            <w:pPr>
              <w:jc w:val="center"/>
              <w:rPr>
                <w:rFonts w:hint="eastAsia" w:ascii="宋体" w:hAnsi="宋体" w:eastAsia="宋体" w:cs="宋体"/>
                <w:sz w:val="28"/>
                <w:szCs w:val="28"/>
              </w:rPr>
            </w:pPr>
          </w:p>
        </w:tc>
        <w:tc>
          <w:tcPr>
            <w:tcW w:w="1525" w:type="dxa"/>
            <w:vMerge w:val="continue"/>
            <w:vAlign w:val="center"/>
          </w:tcPr>
          <w:p w14:paraId="6E246ECF">
            <w:pPr>
              <w:rPr>
                <w:rFonts w:hint="eastAsia" w:ascii="宋体" w:hAnsi="宋体" w:eastAsia="宋体" w:cs="宋体"/>
                <w:sz w:val="28"/>
                <w:szCs w:val="28"/>
              </w:rPr>
            </w:pPr>
          </w:p>
        </w:tc>
        <w:tc>
          <w:tcPr>
            <w:tcW w:w="1038" w:type="dxa"/>
            <w:vAlign w:val="center"/>
          </w:tcPr>
          <w:p w14:paraId="0202938A">
            <w:pPr>
              <w:jc w:val="center"/>
              <w:rPr>
                <w:rFonts w:hint="eastAsia" w:ascii="宋体" w:hAnsi="宋体" w:eastAsia="宋体" w:cs="宋体"/>
                <w:sz w:val="28"/>
                <w:szCs w:val="28"/>
                <w:highlight w:val="yellow"/>
              </w:rPr>
            </w:pPr>
          </w:p>
        </w:tc>
        <w:tc>
          <w:tcPr>
            <w:tcW w:w="4725" w:type="dxa"/>
            <w:vAlign w:val="center"/>
          </w:tcPr>
          <w:p w14:paraId="71D8B244">
            <w:pPr>
              <w:rPr>
                <w:rFonts w:hint="eastAsia" w:ascii="宋体" w:hAnsi="宋体" w:eastAsia="宋体" w:cs="宋体"/>
                <w:sz w:val="28"/>
                <w:szCs w:val="28"/>
              </w:rPr>
            </w:pPr>
            <w:r>
              <w:rPr>
                <w:rFonts w:hint="eastAsia" w:ascii="宋体" w:hAnsi="宋体" w:eastAsia="宋体" w:cs="宋体"/>
                <w:color w:val="000000" w:themeColor="text1"/>
                <w:sz w:val="28"/>
                <w:szCs w:val="28"/>
                <w14:textFill>
                  <w14:solidFill>
                    <w14:schemeClr w14:val="tx1"/>
                  </w14:solidFill>
                </w14:textFill>
              </w:rPr>
              <w:t>保证制冷系统完整性，系统应标配膨胀阀、视液镜、干燥过滤器、储液罐，（需提供图片标注证明材料）；</w:t>
            </w:r>
          </w:p>
        </w:tc>
        <w:tc>
          <w:tcPr>
            <w:tcW w:w="687" w:type="dxa"/>
            <w:shd w:val="clear" w:color="auto" w:fill="auto"/>
            <w:vAlign w:val="center"/>
          </w:tcPr>
          <w:p w14:paraId="61295EAB">
            <w:pPr>
              <w:jc w:val="center"/>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sz w:val="28"/>
                <w:szCs w:val="28"/>
                <w:lang w:val="en-US" w:eastAsia="zh-CN"/>
              </w:rPr>
              <w:t>2</w:t>
            </w:r>
          </w:p>
        </w:tc>
      </w:tr>
      <w:tr w14:paraId="0B597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1" w:type="dxa"/>
            <w:vMerge w:val="continue"/>
            <w:vAlign w:val="center"/>
          </w:tcPr>
          <w:p w14:paraId="0C39B1F7">
            <w:pPr>
              <w:jc w:val="center"/>
              <w:rPr>
                <w:rFonts w:hint="eastAsia" w:ascii="宋体" w:hAnsi="宋体" w:eastAsia="宋体" w:cs="宋体"/>
                <w:sz w:val="28"/>
                <w:szCs w:val="28"/>
              </w:rPr>
            </w:pPr>
          </w:p>
        </w:tc>
        <w:tc>
          <w:tcPr>
            <w:tcW w:w="1525" w:type="dxa"/>
            <w:vMerge w:val="continue"/>
            <w:vAlign w:val="center"/>
          </w:tcPr>
          <w:p w14:paraId="70E13797">
            <w:pPr>
              <w:rPr>
                <w:rFonts w:hint="eastAsia" w:ascii="宋体" w:hAnsi="宋体" w:eastAsia="宋体" w:cs="宋体"/>
                <w:sz w:val="28"/>
                <w:szCs w:val="28"/>
              </w:rPr>
            </w:pPr>
          </w:p>
        </w:tc>
        <w:tc>
          <w:tcPr>
            <w:tcW w:w="1038" w:type="dxa"/>
            <w:vAlign w:val="center"/>
          </w:tcPr>
          <w:p w14:paraId="6C5CE19F">
            <w:pPr>
              <w:jc w:val="center"/>
              <w:rPr>
                <w:rFonts w:hint="eastAsia" w:ascii="宋体" w:hAnsi="宋体" w:eastAsia="宋体" w:cs="宋体"/>
                <w:sz w:val="28"/>
                <w:szCs w:val="28"/>
                <w:highlight w:val="yellow"/>
              </w:rPr>
            </w:pPr>
          </w:p>
        </w:tc>
        <w:tc>
          <w:tcPr>
            <w:tcW w:w="4725" w:type="dxa"/>
            <w:vAlign w:val="center"/>
          </w:tcPr>
          <w:p w14:paraId="2D54D6A5">
            <w:pPr>
              <w:rPr>
                <w:rFonts w:hint="eastAsia" w:ascii="宋体" w:hAnsi="宋体" w:eastAsia="宋体" w:cs="宋体"/>
                <w:sz w:val="28"/>
                <w:szCs w:val="28"/>
              </w:rPr>
            </w:pPr>
            <w:r>
              <w:rPr>
                <w:rFonts w:hint="eastAsia" w:ascii="宋体" w:hAnsi="宋体" w:eastAsia="宋体" w:cs="宋体"/>
                <w:sz w:val="28"/>
                <w:szCs w:val="28"/>
              </w:rPr>
              <w:t>急停开关：空调正面门板应设计有在紧急情况下停机操作的“EPO”急停开关，以提高设备的安全保障性能，（需提供</w:t>
            </w:r>
            <w:r>
              <w:rPr>
                <w:rFonts w:hint="eastAsia" w:ascii="宋体" w:hAnsi="宋体" w:eastAsia="宋体" w:cs="宋体"/>
                <w:color w:val="000000" w:themeColor="text1"/>
                <w:sz w:val="28"/>
                <w:szCs w:val="28"/>
                <w14:textFill>
                  <w14:solidFill>
                    <w14:schemeClr w14:val="tx1"/>
                  </w14:solidFill>
                </w14:textFill>
              </w:rPr>
              <w:t>图片标注</w:t>
            </w:r>
            <w:r>
              <w:rPr>
                <w:rFonts w:hint="eastAsia" w:ascii="宋体" w:hAnsi="宋体" w:eastAsia="宋体" w:cs="宋体"/>
                <w:sz w:val="28"/>
                <w:szCs w:val="28"/>
              </w:rPr>
              <w:t>证明材料）；</w:t>
            </w:r>
          </w:p>
        </w:tc>
        <w:tc>
          <w:tcPr>
            <w:tcW w:w="687" w:type="dxa"/>
            <w:shd w:val="clear" w:color="auto" w:fill="auto"/>
            <w:vAlign w:val="center"/>
          </w:tcPr>
          <w:p w14:paraId="2AF6024A">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3</w:t>
            </w:r>
          </w:p>
        </w:tc>
      </w:tr>
      <w:tr w14:paraId="2DC1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21" w:type="dxa"/>
            <w:vAlign w:val="center"/>
          </w:tcPr>
          <w:p w14:paraId="14BC9D0E">
            <w:pPr>
              <w:jc w:val="center"/>
              <w:rPr>
                <w:rFonts w:hint="eastAsia" w:ascii="宋体" w:hAnsi="宋体" w:eastAsia="宋体" w:cs="宋体"/>
                <w:sz w:val="28"/>
                <w:szCs w:val="28"/>
              </w:rPr>
            </w:pPr>
            <w:r>
              <w:rPr>
                <w:rFonts w:hint="eastAsia" w:ascii="宋体" w:hAnsi="宋体" w:eastAsia="宋体" w:cs="宋体"/>
                <w:sz w:val="28"/>
                <w:szCs w:val="28"/>
              </w:rPr>
              <w:t>13</w:t>
            </w:r>
          </w:p>
        </w:tc>
        <w:tc>
          <w:tcPr>
            <w:tcW w:w="1525" w:type="dxa"/>
            <w:vAlign w:val="center"/>
          </w:tcPr>
          <w:p w14:paraId="4D67F1EE">
            <w:pPr>
              <w:rPr>
                <w:rFonts w:hint="eastAsia" w:ascii="宋体" w:hAnsi="宋体" w:eastAsia="宋体" w:cs="宋体"/>
                <w:sz w:val="28"/>
                <w:szCs w:val="28"/>
              </w:rPr>
            </w:pPr>
            <w:r>
              <w:rPr>
                <w:rFonts w:hint="eastAsia" w:ascii="宋体" w:hAnsi="宋体" w:eastAsia="宋体" w:cs="宋体"/>
                <w:sz w:val="28"/>
                <w:szCs w:val="28"/>
              </w:rPr>
              <w:t>控制器</w:t>
            </w:r>
          </w:p>
        </w:tc>
        <w:tc>
          <w:tcPr>
            <w:tcW w:w="1038" w:type="dxa"/>
            <w:vAlign w:val="center"/>
          </w:tcPr>
          <w:p w14:paraId="2B643CC7">
            <w:pPr>
              <w:jc w:val="center"/>
              <w:rPr>
                <w:rFonts w:hint="eastAsia" w:ascii="宋体" w:hAnsi="宋体" w:eastAsia="宋体" w:cs="宋体"/>
                <w:sz w:val="28"/>
                <w:szCs w:val="28"/>
              </w:rPr>
            </w:pPr>
          </w:p>
        </w:tc>
        <w:tc>
          <w:tcPr>
            <w:tcW w:w="4725" w:type="dxa"/>
            <w:vAlign w:val="center"/>
          </w:tcPr>
          <w:p w14:paraId="756FDD22">
            <w:pPr>
              <w:rPr>
                <w:rFonts w:hint="eastAsia" w:ascii="宋体" w:hAnsi="宋体" w:eastAsia="宋体" w:cs="宋体"/>
                <w:sz w:val="28"/>
                <w:szCs w:val="28"/>
              </w:rPr>
            </w:pPr>
            <w:r>
              <w:rPr>
                <w:rFonts w:hint="eastAsia" w:ascii="宋体" w:hAnsi="宋体" w:eastAsia="宋体" w:cs="宋体"/>
                <w:sz w:val="28"/>
                <w:szCs w:val="28"/>
              </w:rPr>
              <w:t>控制器具有冗余功能，即控制器故障，机组通过内部I/O控制系统控制机组运行，以提高设备运行可靠性，同时</w:t>
            </w:r>
            <w:r>
              <w:rPr>
                <w:rFonts w:hint="eastAsia" w:ascii="宋体" w:hAnsi="宋体" w:eastAsia="宋体" w:cs="宋体"/>
                <w:color w:val="000000"/>
                <w:sz w:val="28"/>
                <w:szCs w:val="28"/>
              </w:rPr>
              <w:t>具备监控及群控功能</w:t>
            </w:r>
            <w:r>
              <w:rPr>
                <w:rFonts w:hint="eastAsia" w:ascii="宋体" w:hAnsi="宋体" w:eastAsia="宋体" w:cs="宋体"/>
                <w:sz w:val="28"/>
                <w:szCs w:val="28"/>
              </w:rPr>
              <w:t>；如C7000、CAREL PGD1000F00等。（需提供彩色照片）</w:t>
            </w:r>
          </w:p>
        </w:tc>
        <w:tc>
          <w:tcPr>
            <w:tcW w:w="687" w:type="dxa"/>
            <w:shd w:val="clear" w:color="auto" w:fill="auto"/>
            <w:vAlign w:val="center"/>
          </w:tcPr>
          <w:p w14:paraId="09C5A49F">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3</w:t>
            </w:r>
          </w:p>
        </w:tc>
      </w:tr>
      <w:tr w14:paraId="3A6BAB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0" w:hRule="atLeast"/>
        </w:trPr>
        <w:tc>
          <w:tcPr>
            <w:tcW w:w="621" w:type="dxa"/>
            <w:vAlign w:val="center"/>
          </w:tcPr>
          <w:p w14:paraId="6E8E372B">
            <w:pPr>
              <w:jc w:val="center"/>
              <w:rPr>
                <w:rFonts w:hint="eastAsia" w:ascii="宋体" w:hAnsi="宋体" w:eastAsia="宋体" w:cs="宋体"/>
                <w:sz w:val="28"/>
                <w:szCs w:val="28"/>
              </w:rPr>
            </w:pPr>
            <w:r>
              <w:rPr>
                <w:rFonts w:hint="eastAsia" w:ascii="宋体" w:hAnsi="宋体" w:eastAsia="宋体" w:cs="宋体"/>
                <w:sz w:val="28"/>
                <w:szCs w:val="28"/>
              </w:rPr>
              <w:t>14</w:t>
            </w:r>
          </w:p>
        </w:tc>
        <w:tc>
          <w:tcPr>
            <w:tcW w:w="1525" w:type="dxa"/>
            <w:vAlign w:val="center"/>
          </w:tcPr>
          <w:p w14:paraId="50EEB2FE">
            <w:pPr>
              <w:rPr>
                <w:rFonts w:hint="eastAsia" w:ascii="宋体" w:hAnsi="宋体" w:eastAsia="宋体" w:cs="宋体"/>
                <w:sz w:val="28"/>
                <w:szCs w:val="28"/>
              </w:rPr>
            </w:pPr>
            <w:r>
              <w:rPr>
                <w:rFonts w:hint="eastAsia" w:ascii="宋体" w:hAnsi="宋体" w:eastAsia="宋体" w:cs="宋体"/>
                <w:sz w:val="28"/>
                <w:szCs w:val="28"/>
              </w:rPr>
              <w:t>群控功能</w:t>
            </w:r>
          </w:p>
        </w:tc>
        <w:tc>
          <w:tcPr>
            <w:tcW w:w="1038" w:type="dxa"/>
            <w:vAlign w:val="center"/>
          </w:tcPr>
          <w:p w14:paraId="0B3025FA">
            <w:pPr>
              <w:jc w:val="center"/>
              <w:rPr>
                <w:rFonts w:hint="eastAsia" w:ascii="宋体" w:hAnsi="宋体" w:eastAsia="宋体" w:cs="宋体"/>
                <w:sz w:val="28"/>
                <w:szCs w:val="28"/>
              </w:rPr>
            </w:pPr>
          </w:p>
        </w:tc>
        <w:tc>
          <w:tcPr>
            <w:tcW w:w="4725" w:type="dxa"/>
            <w:vAlign w:val="center"/>
          </w:tcPr>
          <w:p w14:paraId="7C1A9FB1">
            <w:pP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精密空调机组间须能直接组网，以实现轮巡功能，无需增加额外组件或软件。群控功能</w:t>
            </w:r>
            <w:r>
              <w:rPr>
                <w:rFonts w:hint="eastAsia" w:ascii="宋体" w:hAnsi="宋体" w:eastAsia="宋体" w:cs="宋体"/>
                <w:color w:val="000000" w:themeColor="text1"/>
                <w:sz w:val="28"/>
                <w:szCs w:val="28"/>
                <w:lang w:val="en-US" w:eastAsia="zh-CN"/>
                <w14:textFill>
                  <w14:solidFill>
                    <w14:schemeClr w14:val="tx1"/>
                  </w14:solidFill>
                </w14:textFill>
              </w:rPr>
              <w:t>至少</w:t>
            </w:r>
            <w:r>
              <w:rPr>
                <w:rFonts w:hint="eastAsia" w:ascii="宋体" w:hAnsi="宋体" w:eastAsia="宋体" w:cs="宋体"/>
                <w:color w:val="000000" w:themeColor="text1"/>
                <w:sz w:val="28"/>
                <w:szCs w:val="28"/>
                <w14:textFill>
                  <w14:solidFill>
                    <w14:schemeClr w14:val="tx1"/>
                  </w14:solidFill>
                </w14:textFill>
              </w:rPr>
              <w:t>包括：机房所有精密空调的统一分组控制、主备设备切换、定时轮换值班、故障自动切换。</w:t>
            </w:r>
          </w:p>
        </w:tc>
        <w:tc>
          <w:tcPr>
            <w:tcW w:w="687" w:type="dxa"/>
            <w:shd w:val="clear" w:color="auto" w:fill="auto"/>
            <w:vAlign w:val="center"/>
          </w:tcPr>
          <w:p w14:paraId="3785F599">
            <w:pPr>
              <w:jc w:val="center"/>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eastAsia="宋体" w:cs="宋体"/>
                <w:color w:val="000000" w:themeColor="text1"/>
                <w:sz w:val="28"/>
                <w:szCs w:val="28"/>
                <w:lang w:val="en-US" w:eastAsia="zh-CN"/>
                <w14:textFill>
                  <w14:solidFill>
                    <w14:schemeClr w14:val="tx1"/>
                  </w14:solidFill>
                </w14:textFill>
              </w:rPr>
              <w:t>3</w:t>
            </w:r>
          </w:p>
        </w:tc>
      </w:tr>
      <w:tr w14:paraId="7D55D8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0" w:hRule="atLeast"/>
        </w:trPr>
        <w:tc>
          <w:tcPr>
            <w:tcW w:w="621" w:type="dxa"/>
            <w:vMerge w:val="restart"/>
            <w:vAlign w:val="center"/>
          </w:tcPr>
          <w:p w14:paraId="76207DC8">
            <w:pPr>
              <w:jc w:val="center"/>
              <w:rPr>
                <w:rFonts w:hint="eastAsia" w:ascii="宋体" w:hAnsi="宋体" w:eastAsia="宋体" w:cs="宋体"/>
                <w:sz w:val="28"/>
                <w:szCs w:val="28"/>
              </w:rPr>
            </w:pPr>
            <w:r>
              <w:rPr>
                <w:rFonts w:hint="eastAsia" w:ascii="宋体" w:hAnsi="宋体" w:eastAsia="宋体" w:cs="宋体"/>
                <w:sz w:val="28"/>
                <w:szCs w:val="28"/>
              </w:rPr>
              <w:t>15</w:t>
            </w:r>
          </w:p>
        </w:tc>
        <w:tc>
          <w:tcPr>
            <w:tcW w:w="1525" w:type="dxa"/>
            <w:vMerge w:val="restart"/>
            <w:vAlign w:val="center"/>
          </w:tcPr>
          <w:p w14:paraId="2EEC4D43">
            <w:pPr>
              <w:rPr>
                <w:rFonts w:hint="eastAsia" w:ascii="宋体" w:hAnsi="宋体" w:eastAsia="宋体" w:cs="宋体"/>
                <w:sz w:val="28"/>
                <w:szCs w:val="28"/>
              </w:rPr>
            </w:pPr>
            <w:r>
              <w:rPr>
                <w:rFonts w:hint="eastAsia" w:ascii="宋体" w:hAnsi="宋体" w:eastAsia="宋体" w:cs="宋体"/>
                <w:sz w:val="28"/>
                <w:szCs w:val="28"/>
              </w:rPr>
              <w:t>通讯功能</w:t>
            </w:r>
          </w:p>
        </w:tc>
        <w:tc>
          <w:tcPr>
            <w:tcW w:w="1038" w:type="dxa"/>
            <w:vAlign w:val="center"/>
          </w:tcPr>
          <w:p w14:paraId="12A80457">
            <w:pPr>
              <w:jc w:val="center"/>
              <w:rPr>
                <w:rFonts w:hint="eastAsia" w:ascii="宋体" w:hAnsi="宋体" w:eastAsia="宋体" w:cs="宋体"/>
                <w:sz w:val="28"/>
                <w:szCs w:val="28"/>
              </w:rPr>
            </w:pPr>
          </w:p>
        </w:tc>
        <w:tc>
          <w:tcPr>
            <w:tcW w:w="4725" w:type="dxa"/>
            <w:vAlign w:val="center"/>
          </w:tcPr>
          <w:p w14:paraId="0576C9D9">
            <w:pPr>
              <w:rPr>
                <w:rFonts w:hint="eastAsia" w:ascii="宋体" w:hAnsi="宋体" w:eastAsia="宋体" w:cs="宋体"/>
                <w:sz w:val="28"/>
                <w:szCs w:val="28"/>
              </w:rPr>
            </w:pPr>
            <w:r>
              <w:rPr>
                <w:rFonts w:hint="eastAsia" w:ascii="宋体" w:hAnsi="宋体" w:eastAsia="宋体" w:cs="宋体"/>
                <w:sz w:val="28"/>
                <w:szCs w:val="28"/>
              </w:rPr>
              <w:t>具有电源过压、欠压，气流丢失，高湿、低湿，高温、低温，压缩机过载，风机过载，压缩机高、低压，加湿故障，漏水及加热器过热等报警及故障诊断、告警记录功能，具有自动保护、来电自动重启动等功能。</w:t>
            </w:r>
          </w:p>
        </w:tc>
        <w:tc>
          <w:tcPr>
            <w:tcW w:w="687" w:type="dxa"/>
            <w:shd w:val="clear" w:color="auto" w:fill="auto"/>
            <w:vAlign w:val="center"/>
          </w:tcPr>
          <w:p w14:paraId="21A287A6">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64456B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trPr>
        <w:tc>
          <w:tcPr>
            <w:tcW w:w="621" w:type="dxa"/>
            <w:vMerge w:val="continue"/>
            <w:vAlign w:val="center"/>
          </w:tcPr>
          <w:p w14:paraId="3AC97D18">
            <w:pPr>
              <w:jc w:val="center"/>
              <w:rPr>
                <w:rFonts w:hint="eastAsia" w:ascii="宋体" w:hAnsi="宋体" w:eastAsia="宋体" w:cs="宋体"/>
                <w:sz w:val="28"/>
                <w:szCs w:val="28"/>
              </w:rPr>
            </w:pPr>
          </w:p>
        </w:tc>
        <w:tc>
          <w:tcPr>
            <w:tcW w:w="1525" w:type="dxa"/>
            <w:vMerge w:val="continue"/>
            <w:vAlign w:val="center"/>
          </w:tcPr>
          <w:p w14:paraId="745747AB">
            <w:pPr>
              <w:rPr>
                <w:rFonts w:hint="eastAsia" w:ascii="宋体" w:hAnsi="宋体" w:eastAsia="宋体" w:cs="宋体"/>
                <w:sz w:val="28"/>
                <w:szCs w:val="28"/>
              </w:rPr>
            </w:pPr>
          </w:p>
        </w:tc>
        <w:tc>
          <w:tcPr>
            <w:tcW w:w="1038" w:type="dxa"/>
            <w:vAlign w:val="center"/>
          </w:tcPr>
          <w:p w14:paraId="07329459">
            <w:pPr>
              <w:jc w:val="center"/>
              <w:rPr>
                <w:rFonts w:hint="eastAsia" w:ascii="宋体" w:hAnsi="宋体" w:eastAsia="宋体" w:cs="宋体"/>
                <w:sz w:val="28"/>
                <w:szCs w:val="28"/>
              </w:rPr>
            </w:pPr>
          </w:p>
        </w:tc>
        <w:tc>
          <w:tcPr>
            <w:tcW w:w="4725" w:type="dxa"/>
            <w:vAlign w:val="center"/>
          </w:tcPr>
          <w:p w14:paraId="7CD87C6F">
            <w:pPr>
              <w:rPr>
                <w:rFonts w:hint="eastAsia" w:ascii="宋体" w:hAnsi="宋体" w:eastAsia="宋体" w:cs="宋体"/>
                <w:sz w:val="28"/>
                <w:szCs w:val="28"/>
              </w:rPr>
            </w:pPr>
            <w:r>
              <w:rPr>
                <w:rFonts w:hint="eastAsia" w:ascii="宋体" w:hAnsi="宋体" w:eastAsia="宋体" w:cs="宋体"/>
                <w:sz w:val="28"/>
                <w:szCs w:val="28"/>
              </w:rPr>
              <w:t>具有大容量的故障报警记录储存功能及维护提示设定，储存容量不小于200条。</w:t>
            </w:r>
          </w:p>
        </w:tc>
        <w:tc>
          <w:tcPr>
            <w:tcW w:w="687" w:type="dxa"/>
            <w:shd w:val="clear" w:color="auto" w:fill="auto"/>
            <w:vAlign w:val="center"/>
          </w:tcPr>
          <w:p w14:paraId="57CE00C6">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2955F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Merge w:val="continue"/>
            <w:vAlign w:val="center"/>
          </w:tcPr>
          <w:p w14:paraId="33833C63">
            <w:pPr>
              <w:jc w:val="center"/>
              <w:rPr>
                <w:rFonts w:hint="eastAsia" w:ascii="宋体" w:hAnsi="宋体" w:eastAsia="宋体" w:cs="宋体"/>
                <w:sz w:val="28"/>
                <w:szCs w:val="28"/>
              </w:rPr>
            </w:pPr>
          </w:p>
        </w:tc>
        <w:tc>
          <w:tcPr>
            <w:tcW w:w="1525" w:type="dxa"/>
            <w:vMerge w:val="continue"/>
            <w:vAlign w:val="center"/>
          </w:tcPr>
          <w:p w14:paraId="41FE7F7B">
            <w:pPr>
              <w:rPr>
                <w:rFonts w:hint="eastAsia" w:ascii="宋体" w:hAnsi="宋体" w:eastAsia="宋体" w:cs="宋体"/>
                <w:sz w:val="28"/>
                <w:szCs w:val="28"/>
              </w:rPr>
            </w:pPr>
          </w:p>
        </w:tc>
        <w:tc>
          <w:tcPr>
            <w:tcW w:w="1038" w:type="dxa"/>
            <w:vAlign w:val="center"/>
          </w:tcPr>
          <w:p w14:paraId="1424558A">
            <w:pPr>
              <w:jc w:val="center"/>
              <w:rPr>
                <w:rFonts w:hint="eastAsia" w:ascii="宋体" w:hAnsi="宋体" w:eastAsia="宋体" w:cs="宋体"/>
                <w:sz w:val="28"/>
                <w:szCs w:val="28"/>
              </w:rPr>
            </w:pPr>
          </w:p>
        </w:tc>
        <w:tc>
          <w:tcPr>
            <w:tcW w:w="4725" w:type="dxa"/>
            <w:vAlign w:val="center"/>
          </w:tcPr>
          <w:p w14:paraId="0F03514A">
            <w:pPr>
              <w:rPr>
                <w:rFonts w:hint="eastAsia" w:ascii="宋体" w:hAnsi="宋体" w:eastAsia="宋体" w:cs="宋体"/>
                <w:sz w:val="28"/>
                <w:szCs w:val="28"/>
              </w:rPr>
            </w:pPr>
            <w:r>
              <w:rPr>
                <w:rFonts w:hint="eastAsia" w:ascii="宋体" w:hAnsi="宋体" w:eastAsia="宋体" w:cs="宋体"/>
                <w:sz w:val="28"/>
                <w:szCs w:val="28"/>
              </w:rPr>
              <w:t>具备RS232/RS485接口。</w:t>
            </w:r>
          </w:p>
        </w:tc>
        <w:tc>
          <w:tcPr>
            <w:tcW w:w="687" w:type="dxa"/>
            <w:shd w:val="clear" w:color="auto" w:fill="auto"/>
            <w:vAlign w:val="center"/>
          </w:tcPr>
          <w:p w14:paraId="2C995FEA">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669BD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21" w:type="dxa"/>
            <w:vAlign w:val="center"/>
          </w:tcPr>
          <w:p w14:paraId="4A4AA768">
            <w:pPr>
              <w:jc w:val="center"/>
              <w:rPr>
                <w:rFonts w:hint="eastAsia" w:ascii="宋体" w:hAnsi="宋体" w:eastAsia="宋体" w:cs="宋体"/>
                <w:sz w:val="28"/>
                <w:szCs w:val="28"/>
              </w:rPr>
            </w:pPr>
            <w:r>
              <w:rPr>
                <w:rFonts w:hint="eastAsia" w:ascii="宋体" w:hAnsi="宋体" w:eastAsia="宋体" w:cs="宋体"/>
                <w:sz w:val="28"/>
                <w:szCs w:val="28"/>
              </w:rPr>
              <w:t>16</w:t>
            </w:r>
          </w:p>
        </w:tc>
        <w:tc>
          <w:tcPr>
            <w:tcW w:w="1525" w:type="dxa"/>
            <w:vAlign w:val="center"/>
          </w:tcPr>
          <w:p w14:paraId="5F794B15">
            <w:pPr>
              <w:rPr>
                <w:rFonts w:hint="eastAsia" w:ascii="宋体" w:hAnsi="宋体" w:eastAsia="宋体" w:cs="宋体"/>
                <w:sz w:val="28"/>
                <w:szCs w:val="28"/>
              </w:rPr>
            </w:pPr>
            <w:r>
              <w:rPr>
                <w:rFonts w:hint="eastAsia" w:ascii="宋体" w:hAnsi="宋体" w:eastAsia="宋体" w:cs="宋体"/>
                <w:sz w:val="28"/>
                <w:szCs w:val="28"/>
              </w:rPr>
              <w:t>室内机尺寸</w:t>
            </w:r>
          </w:p>
        </w:tc>
        <w:tc>
          <w:tcPr>
            <w:tcW w:w="1038" w:type="dxa"/>
            <w:vAlign w:val="center"/>
          </w:tcPr>
          <w:p w14:paraId="45462830">
            <w:pPr>
              <w:jc w:val="center"/>
              <w:rPr>
                <w:rFonts w:hint="eastAsia" w:ascii="宋体" w:hAnsi="宋体" w:eastAsia="宋体" w:cs="宋体"/>
                <w:sz w:val="28"/>
                <w:szCs w:val="28"/>
              </w:rPr>
            </w:pPr>
          </w:p>
        </w:tc>
        <w:tc>
          <w:tcPr>
            <w:tcW w:w="4725" w:type="dxa"/>
            <w:vAlign w:val="center"/>
          </w:tcPr>
          <w:p w14:paraId="4626F20C">
            <w:pPr>
              <w:rPr>
                <w:rFonts w:hint="eastAsia" w:ascii="宋体" w:hAnsi="宋体" w:eastAsia="宋体" w:cs="宋体"/>
                <w:sz w:val="28"/>
                <w:szCs w:val="28"/>
              </w:rPr>
            </w:pPr>
            <w:r>
              <w:rPr>
                <w:rFonts w:hint="eastAsia" w:ascii="宋体" w:hAnsi="宋体" w:eastAsia="宋体" w:cs="宋体"/>
                <w:sz w:val="28"/>
                <w:szCs w:val="28"/>
              </w:rPr>
              <w:t>室内机尺寸必须满足：宽度≤600mm、深度≤600mm、高度≤1850mm；室内机重量（Kg）：</w:t>
            </w:r>
            <w:r>
              <w:rPr>
                <w:rFonts w:hint="eastAsia" w:ascii="宋体" w:hAnsi="宋体" w:eastAsia="宋体" w:cs="宋体"/>
                <w:color w:val="333333"/>
                <w:sz w:val="28"/>
                <w:szCs w:val="28"/>
                <w:shd w:val="clear" w:color="auto" w:fill="FFFFFF"/>
              </w:rPr>
              <w:t>≤141</w:t>
            </w:r>
          </w:p>
        </w:tc>
        <w:tc>
          <w:tcPr>
            <w:tcW w:w="687" w:type="dxa"/>
            <w:shd w:val="clear" w:color="auto" w:fill="auto"/>
            <w:vAlign w:val="center"/>
          </w:tcPr>
          <w:p w14:paraId="6B424D41">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rPr>
              <w:t>2</w:t>
            </w:r>
          </w:p>
        </w:tc>
      </w:tr>
      <w:tr w14:paraId="787326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621" w:type="dxa"/>
            <w:vAlign w:val="center"/>
          </w:tcPr>
          <w:p w14:paraId="370D8063">
            <w:pPr>
              <w:jc w:val="center"/>
              <w:rPr>
                <w:rFonts w:hint="eastAsia" w:ascii="宋体" w:hAnsi="宋体" w:eastAsia="宋体" w:cs="宋体"/>
                <w:sz w:val="28"/>
                <w:szCs w:val="28"/>
              </w:rPr>
            </w:pPr>
            <w:r>
              <w:rPr>
                <w:rFonts w:hint="eastAsia" w:ascii="宋体" w:hAnsi="宋体" w:eastAsia="宋体" w:cs="宋体"/>
                <w:sz w:val="28"/>
                <w:szCs w:val="28"/>
              </w:rPr>
              <w:t>17</w:t>
            </w:r>
          </w:p>
        </w:tc>
        <w:tc>
          <w:tcPr>
            <w:tcW w:w="1525" w:type="dxa"/>
            <w:vAlign w:val="center"/>
          </w:tcPr>
          <w:p w14:paraId="6289952B">
            <w:pPr>
              <w:rPr>
                <w:rFonts w:hint="eastAsia" w:ascii="宋体" w:hAnsi="宋体" w:eastAsia="宋体" w:cs="宋体"/>
                <w:sz w:val="28"/>
                <w:szCs w:val="28"/>
              </w:rPr>
            </w:pPr>
            <w:r>
              <w:rPr>
                <w:rFonts w:hint="eastAsia" w:ascii="宋体" w:hAnsi="宋体" w:eastAsia="宋体" w:cs="宋体"/>
                <w:sz w:val="28"/>
                <w:szCs w:val="28"/>
              </w:rPr>
              <w:t>设计寿命</w:t>
            </w:r>
          </w:p>
        </w:tc>
        <w:tc>
          <w:tcPr>
            <w:tcW w:w="1038" w:type="dxa"/>
            <w:vAlign w:val="center"/>
          </w:tcPr>
          <w:p w14:paraId="2BF541C3">
            <w:pPr>
              <w:jc w:val="center"/>
              <w:rPr>
                <w:rFonts w:hint="eastAsia" w:ascii="宋体" w:hAnsi="宋体" w:eastAsia="宋体" w:cs="宋体"/>
                <w:sz w:val="28"/>
                <w:szCs w:val="28"/>
              </w:rPr>
            </w:pPr>
          </w:p>
        </w:tc>
        <w:tc>
          <w:tcPr>
            <w:tcW w:w="4725" w:type="dxa"/>
            <w:vAlign w:val="center"/>
          </w:tcPr>
          <w:p w14:paraId="526A5C7E">
            <w:pPr>
              <w:rPr>
                <w:rFonts w:hint="eastAsia" w:ascii="宋体" w:hAnsi="宋体" w:eastAsia="宋体" w:cs="宋体"/>
                <w:sz w:val="28"/>
                <w:szCs w:val="28"/>
              </w:rPr>
            </w:pPr>
            <w:r>
              <w:rPr>
                <w:rFonts w:hint="eastAsia" w:ascii="宋体" w:hAnsi="宋体" w:eastAsia="宋体" w:cs="宋体"/>
                <w:sz w:val="28"/>
                <w:szCs w:val="28"/>
              </w:rPr>
              <w:t>要求机组设备具有连续工作每天24小时、每年</w:t>
            </w:r>
            <w:r>
              <w:rPr>
                <w:rFonts w:hint="eastAsia" w:ascii="宋体" w:hAnsi="宋体" w:eastAsia="宋体" w:cs="宋体"/>
                <w:sz w:val="28"/>
                <w:szCs w:val="28"/>
                <w:lang w:val="en-US" w:eastAsia="zh-CN"/>
              </w:rPr>
              <w:t>至少</w:t>
            </w:r>
            <w:r>
              <w:rPr>
                <w:rFonts w:hint="eastAsia" w:ascii="宋体" w:hAnsi="宋体" w:eastAsia="宋体" w:cs="宋体"/>
                <w:sz w:val="28"/>
                <w:szCs w:val="28"/>
              </w:rPr>
              <w:t>365天，应具备连续正常使用10年以上的寿命，设计寿命≥15年。</w:t>
            </w:r>
          </w:p>
        </w:tc>
        <w:tc>
          <w:tcPr>
            <w:tcW w:w="687" w:type="dxa"/>
            <w:shd w:val="clear" w:color="auto" w:fill="auto"/>
            <w:vAlign w:val="center"/>
          </w:tcPr>
          <w:p w14:paraId="2762133F">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499DCD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Align w:val="center"/>
          </w:tcPr>
          <w:p w14:paraId="44D52206">
            <w:pPr>
              <w:jc w:val="center"/>
              <w:rPr>
                <w:rFonts w:hint="eastAsia" w:ascii="宋体" w:hAnsi="宋体" w:eastAsia="宋体" w:cs="宋体"/>
                <w:sz w:val="28"/>
                <w:szCs w:val="28"/>
              </w:rPr>
            </w:pPr>
            <w:r>
              <w:rPr>
                <w:rFonts w:hint="eastAsia" w:ascii="宋体" w:hAnsi="宋体" w:eastAsia="宋体" w:cs="宋体"/>
                <w:sz w:val="28"/>
                <w:szCs w:val="28"/>
              </w:rPr>
              <w:t>18</w:t>
            </w:r>
          </w:p>
        </w:tc>
        <w:tc>
          <w:tcPr>
            <w:tcW w:w="1525" w:type="dxa"/>
            <w:vAlign w:val="center"/>
          </w:tcPr>
          <w:p w14:paraId="042137D9">
            <w:pPr>
              <w:rPr>
                <w:rFonts w:hint="eastAsia" w:ascii="宋体" w:hAnsi="宋体" w:eastAsia="宋体" w:cs="宋体"/>
                <w:sz w:val="28"/>
                <w:szCs w:val="28"/>
              </w:rPr>
            </w:pPr>
            <w:r>
              <w:rPr>
                <w:rFonts w:hint="eastAsia" w:ascii="宋体" w:hAnsi="宋体" w:eastAsia="宋体" w:cs="宋体"/>
                <w:sz w:val="28"/>
                <w:szCs w:val="28"/>
              </w:rPr>
              <w:t>机组结构</w:t>
            </w:r>
          </w:p>
        </w:tc>
        <w:tc>
          <w:tcPr>
            <w:tcW w:w="1038" w:type="dxa"/>
            <w:vAlign w:val="center"/>
          </w:tcPr>
          <w:p w14:paraId="35923D23">
            <w:pPr>
              <w:jc w:val="center"/>
              <w:rPr>
                <w:rFonts w:hint="eastAsia" w:ascii="宋体" w:hAnsi="宋体" w:eastAsia="宋体" w:cs="宋体"/>
                <w:sz w:val="28"/>
                <w:szCs w:val="28"/>
              </w:rPr>
            </w:pPr>
          </w:p>
        </w:tc>
        <w:tc>
          <w:tcPr>
            <w:tcW w:w="4725" w:type="dxa"/>
            <w:vAlign w:val="center"/>
          </w:tcPr>
          <w:p w14:paraId="4A928770">
            <w:pPr>
              <w:rPr>
                <w:rFonts w:hint="eastAsia" w:ascii="宋体" w:hAnsi="宋体" w:eastAsia="宋体" w:cs="宋体"/>
                <w:sz w:val="28"/>
                <w:szCs w:val="28"/>
              </w:rPr>
            </w:pPr>
            <w:r>
              <w:rPr>
                <w:rFonts w:hint="eastAsia" w:ascii="宋体" w:hAnsi="宋体" w:eastAsia="宋体" w:cs="宋体"/>
                <w:sz w:val="28"/>
                <w:szCs w:val="28"/>
              </w:rPr>
              <w:t>机组采用全正面维护，其余三面可靠墙安装。</w:t>
            </w:r>
          </w:p>
        </w:tc>
        <w:tc>
          <w:tcPr>
            <w:tcW w:w="687" w:type="dxa"/>
            <w:shd w:val="clear" w:color="auto" w:fill="auto"/>
            <w:vAlign w:val="center"/>
          </w:tcPr>
          <w:p w14:paraId="1096067B">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15F119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Align w:val="center"/>
          </w:tcPr>
          <w:p w14:paraId="44369FE3">
            <w:pPr>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19</w:t>
            </w:r>
          </w:p>
        </w:tc>
        <w:tc>
          <w:tcPr>
            <w:tcW w:w="1525" w:type="dxa"/>
            <w:vAlign w:val="center"/>
          </w:tcPr>
          <w:p w14:paraId="70C0F7B6">
            <w:pP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软件服务升级能力</w:t>
            </w:r>
          </w:p>
        </w:tc>
        <w:tc>
          <w:tcPr>
            <w:tcW w:w="1038" w:type="dxa"/>
            <w:vAlign w:val="center"/>
          </w:tcPr>
          <w:p w14:paraId="264EF269">
            <w:pPr>
              <w:jc w:val="center"/>
              <w:rPr>
                <w:rFonts w:hint="eastAsia" w:ascii="宋体" w:hAnsi="宋体" w:eastAsia="宋体" w:cs="宋体"/>
                <w:color w:val="000000" w:themeColor="text1"/>
                <w:sz w:val="28"/>
                <w:szCs w:val="28"/>
                <w14:textFill>
                  <w14:solidFill>
                    <w14:schemeClr w14:val="tx1"/>
                  </w14:solidFill>
                </w14:textFill>
              </w:rPr>
            </w:pPr>
          </w:p>
        </w:tc>
        <w:tc>
          <w:tcPr>
            <w:tcW w:w="4725" w:type="dxa"/>
            <w:vAlign w:val="center"/>
          </w:tcPr>
          <w:p w14:paraId="73129CEA">
            <w:pPr>
              <w:rPr>
                <w:rFonts w:hint="eastAsia" w:ascii="宋体" w:hAnsi="宋体" w:eastAsia="宋体" w:cs="宋体"/>
                <w:color w:val="EE0000"/>
                <w:sz w:val="28"/>
                <w:szCs w:val="28"/>
              </w:rPr>
            </w:pPr>
            <w:r>
              <w:rPr>
                <w:rFonts w:hint="eastAsia" w:ascii="宋体" w:hAnsi="宋体" w:eastAsia="宋体" w:cs="宋体"/>
                <w:sz w:val="28"/>
                <w:szCs w:val="28"/>
                <w:highlight w:val="yellow"/>
                <w:lang w:val="en-US" w:eastAsia="zh-CN"/>
              </w:rPr>
              <w:t>2026年  月  日</w:t>
            </w:r>
            <w:r>
              <w:rPr>
                <w:rFonts w:hint="eastAsia" w:ascii="宋体" w:hAnsi="宋体" w:cs="宋体"/>
                <w:sz w:val="28"/>
                <w:szCs w:val="28"/>
                <w:highlight w:val="yellow"/>
                <w:lang w:val="en-US" w:eastAsia="zh-CN"/>
              </w:rPr>
              <w:t>工作时间</w:t>
            </w:r>
            <w:r>
              <w:rPr>
                <w:rFonts w:hint="eastAsia" w:ascii="宋体" w:hAnsi="宋体" w:eastAsia="宋体" w:cs="宋体"/>
                <w:sz w:val="28"/>
                <w:szCs w:val="28"/>
                <w:lang w:val="en-US" w:eastAsia="zh-CN"/>
              </w:rPr>
              <w:t>，</w:t>
            </w:r>
            <w:r>
              <w:rPr>
                <w:rFonts w:hint="eastAsia" w:ascii="宋体" w:hAnsi="宋体" w:eastAsia="宋体" w:cs="宋体"/>
                <w:color w:val="000000" w:themeColor="text1"/>
                <w:sz w:val="28"/>
                <w:szCs w:val="28"/>
                <w:lang w:val="en-US" w:eastAsia="zh-CN"/>
                <w14:textFill>
                  <w14:solidFill>
                    <w14:schemeClr w14:val="tx1"/>
                  </w14:solidFill>
                </w14:textFill>
              </w:rPr>
              <w:t>比选申请人提供比选申请人公司盖章介绍信、软件升级人员身份证复印件到比选人机房，通过电脑读取</w:t>
            </w:r>
            <w:r>
              <w:rPr>
                <w:rFonts w:hint="eastAsia" w:ascii="宋体" w:hAnsi="宋体" w:eastAsia="宋体" w:cs="宋体"/>
                <w:color w:val="000000" w:themeColor="text1"/>
                <w:sz w:val="28"/>
                <w:szCs w:val="28"/>
                <w14:textFill>
                  <w14:solidFill>
                    <w14:schemeClr w14:val="tx1"/>
                  </w14:solidFill>
                </w14:textFill>
              </w:rPr>
              <w:t>原有组网空调</w:t>
            </w:r>
            <w:r>
              <w:rPr>
                <w:rFonts w:hint="eastAsia" w:ascii="宋体" w:hAnsi="宋体" w:eastAsia="宋体" w:cs="宋体"/>
                <w:color w:val="000000" w:themeColor="text1"/>
                <w:sz w:val="28"/>
                <w:szCs w:val="28"/>
                <w:lang w:val="en-US" w:eastAsia="zh-CN"/>
                <w14:textFill>
                  <w14:solidFill>
                    <w14:schemeClr w14:val="tx1"/>
                  </w14:solidFill>
                </w14:textFill>
              </w:rPr>
              <w:t>当前</w:t>
            </w:r>
            <w:r>
              <w:rPr>
                <w:rFonts w:hint="eastAsia" w:ascii="宋体" w:hAnsi="宋体" w:eastAsia="宋体" w:cs="宋体"/>
                <w:color w:val="000000" w:themeColor="text1"/>
                <w:sz w:val="28"/>
                <w:szCs w:val="28"/>
                <w14:textFill>
                  <w14:solidFill>
                    <w14:schemeClr w14:val="tx1"/>
                  </w14:solidFill>
                </w14:textFill>
              </w:rPr>
              <w:t>软件版本</w:t>
            </w:r>
            <w:r>
              <w:rPr>
                <w:rFonts w:hint="eastAsia" w:ascii="宋体" w:hAnsi="宋体" w:eastAsia="宋体" w:cs="宋体"/>
                <w:color w:val="000000" w:themeColor="text1"/>
                <w:sz w:val="28"/>
                <w:szCs w:val="28"/>
                <w:lang w:val="en-US" w:eastAsia="zh-CN"/>
                <w14:textFill>
                  <w14:solidFill>
                    <w14:schemeClr w14:val="tx1"/>
                  </w14:solidFill>
                </w14:textFill>
              </w:rPr>
              <w:t>号。</w:t>
            </w:r>
            <w:r>
              <w:rPr>
                <w:rFonts w:hint="eastAsia" w:ascii="宋体" w:hAnsi="宋体" w:eastAsia="宋体" w:cs="宋体"/>
                <w:color w:val="000000" w:themeColor="text1"/>
                <w:sz w:val="28"/>
                <w:szCs w:val="28"/>
                <w14:textFill>
                  <w14:solidFill>
                    <w14:schemeClr w14:val="tx1"/>
                  </w14:solidFill>
                </w14:textFill>
              </w:rPr>
              <w:t>提供</w:t>
            </w:r>
            <w:r>
              <w:rPr>
                <w:rFonts w:hint="eastAsia" w:ascii="宋体" w:hAnsi="宋体" w:eastAsia="宋体" w:cs="宋体"/>
                <w:color w:val="000000" w:themeColor="text1"/>
                <w:sz w:val="28"/>
                <w:szCs w:val="28"/>
                <w:lang w:val="en-US" w:eastAsia="zh-CN"/>
                <w14:textFill>
                  <w14:solidFill>
                    <w14:schemeClr w14:val="tx1"/>
                  </w14:solidFill>
                </w14:textFill>
              </w:rPr>
              <w:t>原有组网空调当前</w:t>
            </w:r>
            <w:r>
              <w:rPr>
                <w:rFonts w:hint="eastAsia" w:ascii="宋体" w:hAnsi="宋体" w:eastAsia="宋体" w:cs="宋体"/>
                <w:color w:val="000000" w:themeColor="text1"/>
                <w:sz w:val="28"/>
                <w:szCs w:val="28"/>
                <w14:textFill>
                  <w14:solidFill>
                    <w14:schemeClr w14:val="tx1"/>
                  </w14:solidFill>
                </w14:textFill>
              </w:rPr>
              <w:t>软件版本</w:t>
            </w:r>
            <w:r>
              <w:rPr>
                <w:rFonts w:hint="eastAsia" w:ascii="宋体" w:hAnsi="宋体" w:eastAsia="宋体" w:cs="宋体"/>
                <w:color w:val="000000" w:themeColor="text1"/>
                <w:sz w:val="28"/>
                <w:szCs w:val="28"/>
                <w:lang w:val="en-US" w:eastAsia="zh-CN"/>
                <w14:textFill>
                  <w14:solidFill>
                    <w14:schemeClr w14:val="tx1"/>
                  </w14:solidFill>
                </w14:textFill>
              </w:rPr>
              <w:t>截图，介绍信复印件、软件升级人员身份证复印件、比选人</w:t>
            </w:r>
            <w:r>
              <w:rPr>
                <w:rFonts w:hint="eastAsia" w:ascii="宋体" w:hAnsi="宋体" w:cs="宋体"/>
                <w:color w:val="000000" w:themeColor="text1"/>
                <w:sz w:val="28"/>
                <w:szCs w:val="28"/>
                <w:lang w:val="en-US"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进出机房审批记录</w:t>
            </w:r>
            <w:r>
              <w:rPr>
                <w:rFonts w:hint="eastAsia" w:ascii="宋体" w:hAnsi="宋体" w:cs="宋体"/>
                <w:color w:val="000000" w:themeColor="text1"/>
                <w:sz w:val="28"/>
                <w:szCs w:val="28"/>
                <w:lang w:val="en-US" w:eastAsia="zh-CN"/>
                <w14:textFill>
                  <w14:solidFill>
                    <w14:schemeClr w14:val="tx1"/>
                  </w14:solidFill>
                </w14:textFill>
              </w:rPr>
              <w:t>”</w:t>
            </w:r>
            <w:r>
              <w:rPr>
                <w:rFonts w:hint="eastAsia" w:ascii="宋体" w:hAnsi="宋体" w:eastAsia="宋体" w:cs="宋体"/>
                <w:color w:val="000000" w:themeColor="text1"/>
                <w:sz w:val="28"/>
                <w:szCs w:val="28"/>
                <w:lang w:val="en-US" w:eastAsia="zh-CN"/>
                <w14:textFill>
                  <w14:solidFill>
                    <w14:schemeClr w14:val="tx1"/>
                  </w14:solidFill>
                </w14:textFill>
              </w:rPr>
              <w:t>，</w:t>
            </w:r>
            <w:r>
              <w:rPr>
                <w:rFonts w:hint="eastAsia" w:ascii="宋体" w:hAnsi="宋体" w:eastAsia="宋体" w:cs="宋体"/>
                <w:color w:val="000000" w:themeColor="text1"/>
                <w:sz w:val="28"/>
                <w:szCs w:val="28"/>
                <w14:textFill>
                  <w14:solidFill>
                    <w14:schemeClr w14:val="tx1"/>
                  </w14:solidFill>
                </w14:textFill>
              </w:rPr>
              <w:t>软件升级人员应提供其社保证明。</w:t>
            </w:r>
          </w:p>
        </w:tc>
        <w:tc>
          <w:tcPr>
            <w:tcW w:w="687" w:type="dxa"/>
            <w:shd w:val="clear" w:color="auto" w:fill="auto"/>
            <w:vAlign w:val="center"/>
          </w:tcPr>
          <w:p w14:paraId="426DFCCE">
            <w:pPr>
              <w:jc w:val="center"/>
              <w:rPr>
                <w:rFonts w:hint="eastAsia" w:ascii="宋体" w:hAnsi="宋体" w:eastAsia="宋体" w:cs="宋体"/>
                <w:color w:val="000000" w:themeColor="text1"/>
                <w:kern w:val="2"/>
                <w:sz w:val="28"/>
                <w:szCs w:val="28"/>
                <w:lang w:val="en-US" w:eastAsia="zh-CN" w:bidi="ar-SA"/>
                <w14:textFill>
                  <w14:solidFill>
                    <w14:schemeClr w14:val="tx1"/>
                  </w14:solidFill>
                </w14:textFill>
              </w:rPr>
            </w:pPr>
            <w:r>
              <w:rPr>
                <w:rFonts w:hint="eastAsia" w:ascii="宋体" w:hAnsi="宋体" w:cs="宋体"/>
                <w:color w:val="000000" w:themeColor="text1"/>
                <w:sz w:val="28"/>
                <w:szCs w:val="28"/>
                <w:lang w:val="en-US" w:eastAsia="zh-CN"/>
                <w14:textFill>
                  <w14:solidFill>
                    <w14:schemeClr w14:val="tx1"/>
                  </w14:solidFill>
                </w14:textFill>
              </w:rPr>
              <w:t>8</w:t>
            </w:r>
          </w:p>
        </w:tc>
      </w:tr>
      <w:tr w14:paraId="40B2E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21" w:type="dxa"/>
            <w:vMerge w:val="restart"/>
            <w:tcBorders>
              <w:top w:val="single" w:color="auto" w:sz="4" w:space="0"/>
              <w:left w:val="single" w:color="auto" w:sz="4" w:space="0"/>
              <w:right w:val="single" w:color="auto" w:sz="4" w:space="0"/>
            </w:tcBorders>
            <w:vAlign w:val="center"/>
          </w:tcPr>
          <w:p w14:paraId="24AE99C8">
            <w:pPr>
              <w:jc w:val="center"/>
              <w:rPr>
                <w:rFonts w:hint="eastAsia" w:ascii="宋体" w:hAnsi="宋体" w:eastAsia="宋体" w:cs="宋体"/>
                <w:sz w:val="28"/>
                <w:szCs w:val="28"/>
              </w:rPr>
            </w:pPr>
            <w:r>
              <w:rPr>
                <w:rFonts w:hint="eastAsia" w:ascii="宋体" w:hAnsi="宋体" w:eastAsia="宋体" w:cs="宋体"/>
                <w:sz w:val="28"/>
                <w:szCs w:val="28"/>
              </w:rPr>
              <w:t>20</w:t>
            </w:r>
          </w:p>
        </w:tc>
        <w:tc>
          <w:tcPr>
            <w:tcW w:w="1525" w:type="dxa"/>
            <w:vMerge w:val="restart"/>
            <w:tcBorders>
              <w:top w:val="single" w:color="auto" w:sz="4" w:space="0"/>
              <w:left w:val="single" w:color="auto" w:sz="4" w:space="0"/>
              <w:right w:val="single" w:color="auto" w:sz="4" w:space="0"/>
            </w:tcBorders>
            <w:vAlign w:val="center"/>
          </w:tcPr>
          <w:p w14:paraId="61CE8FE0">
            <w:pPr>
              <w:rPr>
                <w:rFonts w:hint="eastAsia" w:ascii="宋体" w:hAnsi="宋体" w:eastAsia="宋体" w:cs="宋体"/>
                <w:sz w:val="28"/>
                <w:szCs w:val="28"/>
              </w:rPr>
            </w:pPr>
            <w:r>
              <w:rPr>
                <w:rFonts w:hint="eastAsia" w:ascii="宋体" w:hAnsi="宋体" w:eastAsia="宋体" w:cs="宋体"/>
                <w:sz w:val="28"/>
                <w:szCs w:val="28"/>
              </w:rPr>
              <w:t>产品资质</w:t>
            </w:r>
          </w:p>
        </w:tc>
        <w:tc>
          <w:tcPr>
            <w:tcW w:w="1038" w:type="dxa"/>
            <w:tcBorders>
              <w:top w:val="single" w:color="auto" w:sz="4" w:space="0"/>
              <w:left w:val="single" w:color="auto" w:sz="4" w:space="0"/>
              <w:right w:val="single" w:color="auto" w:sz="4" w:space="0"/>
            </w:tcBorders>
            <w:vAlign w:val="center"/>
          </w:tcPr>
          <w:p w14:paraId="2954BDA6">
            <w:pPr>
              <w:rPr>
                <w:rFonts w:hint="eastAsia" w:ascii="宋体" w:hAnsi="宋体" w:eastAsia="宋体" w:cs="宋体"/>
                <w:sz w:val="28"/>
                <w:szCs w:val="28"/>
              </w:rPr>
            </w:pPr>
          </w:p>
        </w:tc>
        <w:tc>
          <w:tcPr>
            <w:tcW w:w="4725" w:type="dxa"/>
            <w:tcBorders>
              <w:top w:val="single" w:color="auto" w:sz="4" w:space="0"/>
              <w:left w:val="single" w:color="auto" w:sz="4" w:space="0"/>
              <w:right w:val="single" w:color="auto" w:sz="4" w:space="0"/>
            </w:tcBorders>
            <w:vAlign w:val="center"/>
          </w:tcPr>
          <w:p w14:paraId="3A9F70E9">
            <w:pPr>
              <w:rPr>
                <w:rFonts w:hint="eastAsia" w:ascii="宋体" w:hAnsi="宋体" w:eastAsia="宋体" w:cs="宋体"/>
                <w:sz w:val="28"/>
                <w:szCs w:val="28"/>
              </w:rPr>
            </w:pPr>
            <w:r>
              <w:rPr>
                <w:rFonts w:hint="eastAsia" w:ascii="宋体" w:hAnsi="宋体" w:eastAsia="宋体" w:cs="宋体"/>
                <w:sz w:val="28"/>
                <w:szCs w:val="28"/>
              </w:rPr>
              <w:t>空调机组CCC认证证书</w:t>
            </w:r>
          </w:p>
        </w:tc>
        <w:tc>
          <w:tcPr>
            <w:tcW w:w="687" w:type="dxa"/>
            <w:tcBorders>
              <w:top w:val="single" w:color="auto" w:sz="4" w:space="0"/>
              <w:left w:val="single" w:color="auto" w:sz="4" w:space="0"/>
              <w:right w:val="single" w:color="auto" w:sz="4" w:space="0"/>
            </w:tcBorders>
            <w:shd w:val="clear" w:color="auto" w:fill="auto"/>
            <w:vAlign w:val="center"/>
          </w:tcPr>
          <w:p w14:paraId="1EBBC18D">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13E752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Merge w:val="continue"/>
            <w:tcBorders>
              <w:left w:val="single" w:color="auto" w:sz="4" w:space="0"/>
              <w:right w:val="single" w:color="auto" w:sz="4" w:space="0"/>
            </w:tcBorders>
            <w:vAlign w:val="center"/>
          </w:tcPr>
          <w:p w14:paraId="041ED2E6">
            <w:pPr>
              <w:jc w:val="center"/>
              <w:rPr>
                <w:rFonts w:hint="eastAsia" w:ascii="宋体" w:hAnsi="宋体" w:eastAsia="宋体" w:cs="宋体"/>
                <w:sz w:val="28"/>
                <w:szCs w:val="28"/>
              </w:rPr>
            </w:pPr>
          </w:p>
        </w:tc>
        <w:tc>
          <w:tcPr>
            <w:tcW w:w="1525" w:type="dxa"/>
            <w:vMerge w:val="continue"/>
            <w:tcBorders>
              <w:left w:val="single" w:color="auto" w:sz="4" w:space="0"/>
              <w:right w:val="single" w:color="auto" w:sz="4" w:space="0"/>
            </w:tcBorders>
            <w:vAlign w:val="center"/>
          </w:tcPr>
          <w:p w14:paraId="59A6D5C4">
            <w:pPr>
              <w:rPr>
                <w:rFonts w:hint="eastAsia" w:ascii="宋体" w:hAnsi="宋体" w:eastAsia="宋体" w:cs="宋体"/>
                <w:sz w:val="28"/>
                <w:szCs w:val="28"/>
              </w:rPr>
            </w:pPr>
          </w:p>
        </w:tc>
        <w:tc>
          <w:tcPr>
            <w:tcW w:w="1038" w:type="dxa"/>
            <w:tcBorders>
              <w:left w:val="single" w:color="auto" w:sz="4" w:space="0"/>
              <w:right w:val="single" w:color="auto" w:sz="4" w:space="0"/>
            </w:tcBorders>
            <w:vAlign w:val="center"/>
          </w:tcPr>
          <w:p w14:paraId="0545BA48">
            <w:pPr>
              <w:rPr>
                <w:rFonts w:hint="eastAsia" w:ascii="宋体" w:hAnsi="宋体" w:eastAsia="宋体" w:cs="宋体"/>
                <w:sz w:val="28"/>
                <w:szCs w:val="28"/>
              </w:rPr>
            </w:pPr>
          </w:p>
        </w:tc>
        <w:tc>
          <w:tcPr>
            <w:tcW w:w="4725" w:type="dxa"/>
            <w:tcBorders>
              <w:top w:val="single" w:color="auto" w:sz="4" w:space="0"/>
              <w:left w:val="single" w:color="auto" w:sz="4" w:space="0"/>
              <w:bottom w:val="single" w:color="auto" w:sz="4" w:space="0"/>
              <w:right w:val="single" w:color="auto" w:sz="4" w:space="0"/>
            </w:tcBorders>
            <w:vAlign w:val="center"/>
          </w:tcPr>
          <w:p w14:paraId="4E8FDA5C">
            <w:pPr>
              <w:rPr>
                <w:rFonts w:hint="eastAsia" w:ascii="宋体" w:hAnsi="宋体" w:eastAsia="宋体" w:cs="宋体"/>
                <w:sz w:val="28"/>
                <w:szCs w:val="28"/>
              </w:rPr>
            </w:pPr>
            <w:r>
              <w:rPr>
                <w:rFonts w:hint="eastAsia" w:ascii="宋体" w:hAnsi="宋体" w:eastAsia="宋体" w:cs="宋体"/>
                <w:sz w:val="28"/>
                <w:szCs w:val="28"/>
              </w:rPr>
              <w:t>空调机组节能认证证书及节能实验报告</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2391594A">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00037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 w:hRule="atLeast"/>
        </w:trPr>
        <w:tc>
          <w:tcPr>
            <w:tcW w:w="621" w:type="dxa"/>
            <w:vMerge w:val="continue"/>
            <w:tcBorders>
              <w:left w:val="single" w:color="auto" w:sz="4" w:space="0"/>
              <w:right w:val="single" w:color="auto" w:sz="4" w:space="0"/>
            </w:tcBorders>
            <w:vAlign w:val="center"/>
          </w:tcPr>
          <w:p w14:paraId="24448A1A">
            <w:pPr>
              <w:jc w:val="center"/>
              <w:rPr>
                <w:rFonts w:hint="eastAsia" w:ascii="宋体" w:hAnsi="宋体" w:eastAsia="宋体" w:cs="宋体"/>
                <w:sz w:val="28"/>
                <w:szCs w:val="28"/>
              </w:rPr>
            </w:pPr>
          </w:p>
        </w:tc>
        <w:tc>
          <w:tcPr>
            <w:tcW w:w="1525" w:type="dxa"/>
            <w:vMerge w:val="continue"/>
            <w:tcBorders>
              <w:left w:val="single" w:color="auto" w:sz="4" w:space="0"/>
              <w:right w:val="single" w:color="auto" w:sz="4" w:space="0"/>
            </w:tcBorders>
            <w:vAlign w:val="center"/>
          </w:tcPr>
          <w:p w14:paraId="78C63F65">
            <w:pPr>
              <w:rPr>
                <w:rFonts w:hint="eastAsia" w:ascii="宋体" w:hAnsi="宋体" w:eastAsia="宋体" w:cs="宋体"/>
                <w:sz w:val="28"/>
                <w:szCs w:val="28"/>
              </w:rPr>
            </w:pPr>
          </w:p>
        </w:tc>
        <w:tc>
          <w:tcPr>
            <w:tcW w:w="1038" w:type="dxa"/>
            <w:tcBorders>
              <w:left w:val="single" w:color="auto" w:sz="4" w:space="0"/>
              <w:right w:val="single" w:color="auto" w:sz="4" w:space="0"/>
            </w:tcBorders>
            <w:vAlign w:val="center"/>
          </w:tcPr>
          <w:p w14:paraId="17E0F6A0">
            <w:pPr>
              <w:rPr>
                <w:rFonts w:hint="eastAsia" w:ascii="宋体" w:hAnsi="宋体" w:eastAsia="宋体" w:cs="宋体"/>
                <w:sz w:val="28"/>
                <w:szCs w:val="28"/>
              </w:rPr>
            </w:pPr>
          </w:p>
        </w:tc>
        <w:tc>
          <w:tcPr>
            <w:tcW w:w="4725" w:type="dxa"/>
            <w:tcBorders>
              <w:top w:val="single" w:color="auto" w:sz="4" w:space="0"/>
              <w:left w:val="single" w:color="auto" w:sz="4" w:space="0"/>
              <w:bottom w:val="single" w:color="auto" w:sz="4" w:space="0"/>
              <w:right w:val="single" w:color="auto" w:sz="4" w:space="0"/>
            </w:tcBorders>
            <w:vAlign w:val="center"/>
          </w:tcPr>
          <w:p w14:paraId="705027CB">
            <w:pPr>
              <w:rPr>
                <w:rFonts w:hint="eastAsia" w:ascii="宋体" w:hAnsi="宋体" w:eastAsia="宋体" w:cs="宋体"/>
                <w:sz w:val="28"/>
                <w:szCs w:val="28"/>
              </w:rPr>
            </w:pPr>
            <w:r>
              <w:rPr>
                <w:rFonts w:hint="eastAsia" w:ascii="宋体" w:hAnsi="宋体" w:eastAsia="宋体" w:cs="宋体"/>
                <w:sz w:val="28"/>
                <w:szCs w:val="28"/>
              </w:rPr>
              <w:t>空调机组全年能效比≥4.13，达到国家1级能效，提供中国能效标识</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6081C6C2">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62226F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1" w:hRule="atLeast"/>
        </w:trPr>
        <w:tc>
          <w:tcPr>
            <w:tcW w:w="621" w:type="dxa"/>
            <w:vMerge w:val="continue"/>
            <w:tcBorders>
              <w:left w:val="single" w:color="auto" w:sz="4" w:space="0"/>
              <w:right w:val="single" w:color="auto" w:sz="4" w:space="0"/>
            </w:tcBorders>
            <w:vAlign w:val="center"/>
          </w:tcPr>
          <w:p w14:paraId="74469D97">
            <w:pPr>
              <w:jc w:val="center"/>
              <w:rPr>
                <w:rFonts w:hint="eastAsia" w:ascii="宋体" w:hAnsi="宋体" w:eastAsia="宋体" w:cs="宋体"/>
                <w:sz w:val="28"/>
                <w:szCs w:val="28"/>
              </w:rPr>
            </w:pPr>
          </w:p>
        </w:tc>
        <w:tc>
          <w:tcPr>
            <w:tcW w:w="1525" w:type="dxa"/>
            <w:vMerge w:val="continue"/>
            <w:tcBorders>
              <w:left w:val="single" w:color="auto" w:sz="4" w:space="0"/>
              <w:right w:val="single" w:color="auto" w:sz="4" w:space="0"/>
            </w:tcBorders>
            <w:vAlign w:val="center"/>
          </w:tcPr>
          <w:p w14:paraId="4543414B">
            <w:pPr>
              <w:rPr>
                <w:rFonts w:hint="eastAsia" w:ascii="宋体" w:hAnsi="宋体" w:eastAsia="宋体" w:cs="宋体"/>
                <w:sz w:val="28"/>
                <w:szCs w:val="28"/>
              </w:rPr>
            </w:pPr>
          </w:p>
        </w:tc>
        <w:tc>
          <w:tcPr>
            <w:tcW w:w="1038" w:type="dxa"/>
            <w:tcBorders>
              <w:left w:val="single" w:color="auto" w:sz="4" w:space="0"/>
              <w:right w:val="single" w:color="auto" w:sz="4" w:space="0"/>
            </w:tcBorders>
            <w:vAlign w:val="center"/>
          </w:tcPr>
          <w:p w14:paraId="42113A2E">
            <w:pPr>
              <w:jc w:val="center"/>
              <w:rPr>
                <w:rFonts w:hint="eastAsia" w:ascii="宋体" w:hAnsi="宋体" w:eastAsia="宋体" w:cs="宋体"/>
                <w:sz w:val="28"/>
                <w:szCs w:val="28"/>
              </w:rPr>
            </w:pPr>
            <w:r>
              <w:rPr>
                <w:rFonts w:hint="eastAsia" w:ascii="宋体" w:hAnsi="宋体" w:eastAsia="宋体" w:cs="宋体"/>
                <w:sz w:val="28"/>
                <w:szCs w:val="28"/>
              </w:rPr>
              <w:t>★</w:t>
            </w:r>
          </w:p>
        </w:tc>
        <w:tc>
          <w:tcPr>
            <w:tcW w:w="4725" w:type="dxa"/>
            <w:tcBorders>
              <w:top w:val="single" w:color="auto" w:sz="4" w:space="0"/>
              <w:left w:val="single" w:color="auto" w:sz="4" w:space="0"/>
              <w:bottom w:val="single" w:color="auto" w:sz="4" w:space="0"/>
              <w:right w:val="single" w:color="auto" w:sz="4" w:space="0"/>
            </w:tcBorders>
            <w:vAlign w:val="center"/>
          </w:tcPr>
          <w:p w14:paraId="60A8FD09">
            <w:pPr>
              <w:rPr>
                <w:rFonts w:hint="eastAsia" w:ascii="宋体" w:hAnsi="宋体" w:eastAsia="宋体" w:cs="宋体"/>
                <w:sz w:val="28"/>
                <w:szCs w:val="28"/>
              </w:rPr>
            </w:pPr>
            <w:r>
              <w:rPr>
                <w:rFonts w:hint="eastAsia" w:ascii="宋体" w:hAnsi="宋体" w:eastAsia="宋体" w:cs="宋体"/>
                <w:sz w:val="28"/>
                <w:szCs w:val="28"/>
              </w:rPr>
              <w:t>精密空调产品具有支持</w:t>
            </w:r>
            <w:r>
              <w:rPr>
                <w:rFonts w:hint="eastAsia" w:ascii="宋体" w:hAnsi="宋体" w:eastAsia="宋体" w:cs="宋体"/>
                <w:sz w:val="28"/>
                <w:szCs w:val="28"/>
                <w:lang w:val="en-US" w:eastAsia="zh-CN"/>
              </w:rPr>
              <w:t>2台及2台以上</w:t>
            </w:r>
            <w:r>
              <w:rPr>
                <w:rFonts w:hint="eastAsia" w:ascii="宋体" w:hAnsi="宋体" w:eastAsia="宋体" w:cs="宋体"/>
                <w:sz w:val="28"/>
                <w:szCs w:val="28"/>
              </w:rPr>
              <w:t>机组</w:t>
            </w:r>
            <w:r>
              <w:rPr>
                <w:rFonts w:hint="eastAsia" w:ascii="宋体" w:hAnsi="宋体" w:eastAsia="宋体" w:cs="宋体"/>
                <w:b/>
                <w:bCs/>
                <w:sz w:val="28"/>
                <w:szCs w:val="28"/>
              </w:rPr>
              <w:t>无中转直接联网群控</w:t>
            </w:r>
            <w:r>
              <w:rPr>
                <w:rFonts w:hint="eastAsia" w:ascii="宋体" w:hAnsi="宋体" w:eastAsia="宋体" w:cs="宋体"/>
                <w:sz w:val="28"/>
                <w:szCs w:val="28"/>
              </w:rPr>
              <w:t>功能，必须与原有世图兹空调（CCU121A）实现灵活的主备机切换功能，可以实现空调机组自动切换、轮流值班功能。</w:t>
            </w:r>
          </w:p>
        </w:tc>
        <w:tc>
          <w:tcPr>
            <w:tcW w:w="687" w:type="dxa"/>
            <w:tcBorders>
              <w:top w:val="single" w:color="auto" w:sz="4" w:space="0"/>
              <w:left w:val="single" w:color="auto" w:sz="4" w:space="0"/>
              <w:bottom w:val="single" w:color="auto" w:sz="4" w:space="0"/>
              <w:right w:val="single" w:color="auto" w:sz="4" w:space="0"/>
            </w:tcBorders>
            <w:shd w:val="clear" w:color="auto" w:fill="auto"/>
            <w:vAlign w:val="top"/>
          </w:tcPr>
          <w:p w14:paraId="1C66C135">
            <w:pPr>
              <w:jc w:val="center"/>
              <w:rPr>
                <w:rFonts w:hint="eastAsia" w:ascii="宋体" w:hAnsi="宋体" w:eastAsia="宋体" w:cs="宋体"/>
                <w:kern w:val="2"/>
                <w:sz w:val="28"/>
                <w:szCs w:val="28"/>
                <w:lang w:val="en-US" w:eastAsia="zh-CN" w:bidi="ar-SA"/>
              </w:rPr>
            </w:pPr>
          </w:p>
        </w:tc>
      </w:tr>
      <w:tr w14:paraId="21EFC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trPr>
        <w:tc>
          <w:tcPr>
            <w:tcW w:w="621" w:type="dxa"/>
            <w:vMerge w:val="restart"/>
            <w:tcBorders>
              <w:top w:val="single" w:color="auto" w:sz="4" w:space="0"/>
              <w:left w:val="single" w:color="auto" w:sz="4" w:space="0"/>
              <w:right w:val="single" w:color="auto" w:sz="4" w:space="0"/>
            </w:tcBorders>
            <w:vAlign w:val="center"/>
          </w:tcPr>
          <w:p w14:paraId="5FF2041E">
            <w:pPr>
              <w:jc w:val="center"/>
              <w:rPr>
                <w:rFonts w:hint="eastAsia" w:ascii="宋体" w:hAnsi="宋体" w:eastAsia="宋体" w:cs="宋体"/>
                <w:sz w:val="28"/>
                <w:szCs w:val="28"/>
              </w:rPr>
            </w:pPr>
            <w:r>
              <w:rPr>
                <w:rFonts w:hint="eastAsia" w:ascii="宋体" w:hAnsi="宋体" w:eastAsia="宋体" w:cs="宋体"/>
                <w:sz w:val="28"/>
                <w:szCs w:val="28"/>
              </w:rPr>
              <w:t>21</w:t>
            </w:r>
          </w:p>
        </w:tc>
        <w:tc>
          <w:tcPr>
            <w:tcW w:w="1525" w:type="dxa"/>
            <w:vMerge w:val="restart"/>
            <w:tcBorders>
              <w:top w:val="single" w:color="auto" w:sz="4" w:space="0"/>
              <w:left w:val="single" w:color="auto" w:sz="4" w:space="0"/>
              <w:right w:val="single" w:color="auto" w:sz="4" w:space="0"/>
            </w:tcBorders>
            <w:vAlign w:val="center"/>
          </w:tcPr>
          <w:p w14:paraId="3694CBAA">
            <w:pPr>
              <w:rPr>
                <w:rFonts w:hint="eastAsia" w:ascii="宋体" w:hAnsi="宋体" w:eastAsia="宋体" w:cs="宋体"/>
                <w:sz w:val="28"/>
                <w:szCs w:val="28"/>
              </w:rPr>
            </w:pPr>
            <w:r>
              <w:rPr>
                <w:rFonts w:hint="eastAsia" w:ascii="宋体" w:hAnsi="宋体" w:eastAsia="宋体" w:cs="宋体"/>
                <w:sz w:val="28"/>
                <w:szCs w:val="28"/>
              </w:rPr>
              <w:t>售后服务</w:t>
            </w:r>
          </w:p>
        </w:tc>
        <w:tc>
          <w:tcPr>
            <w:tcW w:w="1038" w:type="dxa"/>
            <w:tcBorders>
              <w:top w:val="single" w:color="auto" w:sz="4" w:space="0"/>
              <w:left w:val="single" w:color="auto" w:sz="4" w:space="0"/>
              <w:bottom w:val="single" w:color="auto" w:sz="4" w:space="0"/>
              <w:right w:val="single" w:color="auto" w:sz="4" w:space="0"/>
            </w:tcBorders>
            <w:vAlign w:val="center"/>
          </w:tcPr>
          <w:p w14:paraId="5947771C">
            <w:pPr>
              <w:jc w:val="center"/>
              <w:rPr>
                <w:rFonts w:hint="eastAsia" w:ascii="宋体" w:hAnsi="宋体" w:eastAsia="宋体" w:cs="宋体"/>
                <w:sz w:val="28"/>
                <w:szCs w:val="28"/>
              </w:rPr>
            </w:pPr>
          </w:p>
        </w:tc>
        <w:tc>
          <w:tcPr>
            <w:tcW w:w="4725" w:type="dxa"/>
            <w:tcBorders>
              <w:top w:val="single" w:color="auto" w:sz="4" w:space="0"/>
              <w:left w:val="single" w:color="auto" w:sz="4" w:space="0"/>
              <w:bottom w:val="single" w:color="auto" w:sz="4" w:space="0"/>
              <w:right w:val="single" w:color="auto" w:sz="4" w:space="0"/>
            </w:tcBorders>
            <w:vAlign w:val="center"/>
          </w:tcPr>
          <w:p w14:paraId="79FC6AF0">
            <w:pPr>
              <w:rPr>
                <w:rFonts w:hint="eastAsia" w:ascii="宋体" w:hAnsi="宋体" w:eastAsia="宋体" w:cs="宋体"/>
                <w:sz w:val="28"/>
                <w:szCs w:val="28"/>
              </w:rPr>
            </w:pPr>
            <w:r>
              <w:rPr>
                <w:rFonts w:hint="eastAsia" w:ascii="宋体" w:hAnsi="宋体" w:eastAsia="宋体" w:cs="宋体"/>
                <w:sz w:val="28"/>
                <w:szCs w:val="28"/>
              </w:rPr>
              <w:t>产品需提供原厂销售授权，具备原厂售后服务，售后服务级别7x24小时，须品牌厂商出具产品授权书及服务承诺函，并加盖厂商公章。</w:t>
            </w:r>
          </w:p>
        </w:tc>
        <w:tc>
          <w:tcPr>
            <w:tcW w:w="687" w:type="dxa"/>
            <w:tcBorders>
              <w:top w:val="single" w:color="auto" w:sz="4" w:space="0"/>
              <w:left w:val="single" w:color="auto" w:sz="4" w:space="0"/>
              <w:bottom w:val="single" w:color="auto" w:sz="4" w:space="0"/>
              <w:right w:val="single" w:color="auto" w:sz="4" w:space="0"/>
            </w:tcBorders>
            <w:shd w:val="clear" w:color="auto" w:fill="auto"/>
            <w:vAlign w:val="center"/>
          </w:tcPr>
          <w:p w14:paraId="3D1470FF">
            <w:pPr>
              <w:jc w:val="center"/>
              <w:rPr>
                <w:rFonts w:hint="eastAsia" w:ascii="宋体" w:hAnsi="宋体" w:eastAsia="宋体" w:cs="宋体"/>
                <w:kern w:val="2"/>
                <w:sz w:val="28"/>
                <w:szCs w:val="28"/>
                <w:lang w:val="en-US" w:eastAsia="zh-CN" w:bidi="ar-SA"/>
              </w:rPr>
            </w:pPr>
            <w:r>
              <w:rPr>
                <w:rFonts w:hint="eastAsia" w:ascii="宋体" w:hAnsi="宋体" w:eastAsia="宋体" w:cs="宋体"/>
                <w:sz w:val="28"/>
                <w:szCs w:val="28"/>
                <w:lang w:val="en-US" w:eastAsia="zh-CN"/>
              </w:rPr>
              <w:t>1</w:t>
            </w:r>
          </w:p>
        </w:tc>
      </w:tr>
      <w:tr w14:paraId="7B97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621" w:type="dxa"/>
            <w:vMerge w:val="continue"/>
            <w:tcBorders>
              <w:left w:val="single" w:color="auto" w:sz="4" w:space="0"/>
              <w:right w:val="single" w:color="auto" w:sz="4" w:space="0"/>
            </w:tcBorders>
            <w:vAlign w:val="center"/>
          </w:tcPr>
          <w:p w14:paraId="4FCA5B3A">
            <w:pPr>
              <w:jc w:val="center"/>
              <w:rPr>
                <w:rFonts w:hint="eastAsia" w:ascii="宋体" w:hAnsi="宋体" w:eastAsia="宋体" w:cs="宋体"/>
                <w:sz w:val="28"/>
                <w:szCs w:val="28"/>
              </w:rPr>
            </w:pPr>
          </w:p>
        </w:tc>
        <w:tc>
          <w:tcPr>
            <w:tcW w:w="1525" w:type="dxa"/>
            <w:vMerge w:val="continue"/>
            <w:tcBorders>
              <w:left w:val="single" w:color="auto" w:sz="4" w:space="0"/>
              <w:right w:val="single" w:color="auto" w:sz="4" w:space="0"/>
            </w:tcBorders>
            <w:vAlign w:val="center"/>
          </w:tcPr>
          <w:p w14:paraId="4F92CFD9">
            <w:pPr>
              <w:rPr>
                <w:rFonts w:hint="eastAsia" w:ascii="宋体" w:hAnsi="宋体" w:eastAsia="宋体" w:cs="宋体"/>
                <w:sz w:val="28"/>
                <w:szCs w:val="28"/>
              </w:rPr>
            </w:pPr>
          </w:p>
        </w:tc>
        <w:tc>
          <w:tcPr>
            <w:tcW w:w="1038" w:type="dxa"/>
            <w:tcBorders>
              <w:top w:val="single" w:color="auto" w:sz="4" w:space="0"/>
              <w:left w:val="single" w:color="auto" w:sz="4" w:space="0"/>
              <w:bottom w:val="single" w:color="auto" w:sz="4" w:space="0"/>
              <w:right w:val="single" w:color="auto" w:sz="4" w:space="0"/>
            </w:tcBorders>
            <w:vAlign w:val="center"/>
          </w:tcPr>
          <w:p w14:paraId="37A08470">
            <w:pPr>
              <w:jc w:val="center"/>
              <w:rPr>
                <w:rFonts w:hint="eastAsia" w:ascii="宋体" w:hAnsi="宋体" w:eastAsia="宋体" w:cs="宋体"/>
                <w:sz w:val="28"/>
                <w:szCs w:val="28"/>
              </w:rPr>
            </w:pPr>
            <w:r>
              <w:rPr>
                <w:rFonts w:hint="eastAsia" w:ascii="宋体" w:hAnsi="宋体" w:eastAsia="宋体" w:cs="宋体"/>
                <w:sz w:val="28"/>
                <w:szCs w:val="28"/>
              </w:rPr>
              <w:t>★</w:t>
            </w:r>
          </w:p>
        </w:tc>
        <w:tc>
          <w:tcPr>
            <w:tcW w:w="4725" w:type="dxa"/>
            <w:tcBorders>
              <w:top w:val="single" w:color="auto" w:sz="4" w:space="0"/>
              <w:left w:val="single" w:color="auto" w:sz="4" w:space="0"/>
              <w:bottom w:val="single" w:color="auto" w:sz="4" w:space="0"/>
              <w:right w:val="single" w:color="auto" w:sz="4" w:space="0"/>
            </w:tcBorders>
            <w:vAlign w:val="center"/>
          </w:tcPr>
          <w:p w14:paraId="54E36405">
            <w:pPr>
              <w:rPr>
                <w:rFonts w:hint="eastAsia" w:ascii="宋体" w:hAnsi="宋体" w:eastAsia="宋体" w:cs="宋体"/>
                <w:sz w:val="28"/>
                <w:szCs w:val="28"/>
              </w:rPr>
            </w:pPr>
            <w:r>
              <w:rPr>
                <w:rFonts w:hint="eastAsia" w:ascii="宋体" w:hAnsi="宋体" w:eastAsia="宋体" w:cs="宋体"/>
                <w:sz w:val="28"/>
                <w:szCs w:val="28"/>
              </w:rPr>
              <w:t>含安装调试、材料费</w:t>
            </w:r>
            <w:r>
              <w:rPr>
                <w:rFonts w:hint="eastAsia" w:ascii="宋体" w:hAnsi="宋体" w:eastAsia="宋体" w:cs="宋体"/>
                <w:sz w:val="28"/>
                <w:szCs w:val="28"/>
                <w:lang w:eastAsia="zh-CN"/>
              </w:rPr>
              <w:t>，</w:t>
            </w:r>
            <w:r>
              <w:rPr>
                <w:rFonts w:hint="eastAsia" w:ascii="宋体" w:hAnsi="宋体" w:eastAsia="宋体" w:cs="宋体"/>
                <w:sz w:val="28"/>
                <w:szCs w:val="28"/>
              </w:rPr>
              <w:t>比选人</w:t>
            </w:r>
            <w:r>
              <w:rPr>
                <w:rFonts w:hint="eastAsia" w:ascii="宋体" w:hAnsi="宋体" w:eastAsia="宋体" w:cs="宋体"/>
                <w:sz w:val="28"/>
                <w:szCs w:val="28"/>
                <w:lang w:val="en-US" w:eastAsia="zh-CN"/>
              </w:rPr>
              <w:t>不承担任何安装调试、材料等相关费用</w:t>
            </w:r>
            <w:r>
              <w:rPr>
                <w:rFonts w:hint="eastAsia" w:ascii="宋体" w:hAnsi="宋体" w:eastAsia="宋体" w:cs="宋体"/>
                <w:sz w:val="28"/>
                <w:szCs w:val="28"/>
              </w:rPr>
              <w:t>。</w:t>
            </w:r>
            <w:r>
              <w:rPr>
                <w:rFonts w:hint="eastAsia" w:ascii="宋体" w:hAnsi="宋体" w:eastAsia="宋体" w:cs="宋体"/>
                <w:sz w:val="28"/>
                <w:szCs w:val="28"/>
                <w:u w:val="none"/>
                <w:lang w:val="en-US" w:eastAsia="zh-CN"/>
              </w:rPr>
              <w:t>质保（自验收合格之日起算）≥3年</w:t>
            </w:r>
            <w:r>
              <w:rPr>
                <w:rFonts w:hint="eastAsia" w:ascii="宋体" w:hAnsi="宋体" w:eastAsia="宋体" w:cs="宋体"/>
                <w:sz w:val="28"/>
                <w:szCs w:val="28"/>
              </w:rPr>
              <w:t>；</w:t>
            </w:r>
          </w:p>
        </w:tc>
        <w:tc>
          <w:tcPr>
            <w:tcW w:w="687" w:type="dxa"/>
            <w:tcBorders>
              <w:top w:val="single" w:color="auto" w:sz="4" w:space="0"/>
              <w:left w:val="single" w:color="auto" w:sz="4" w:space="0"/>
              <w:bottom w:val="single" w:color="auto" w:sz="4" w:space="0"/>
              <w:right w:val="single" w:color="auto" w:sz="4" w:space="0"/>
            </w:tcBorders>
            <w:shd w:val="clear" w:color="auto" w:fill="auto"/>
            <w:vAlign w:val="top"/>
          </w:tcPr>
          <w:p w14:paraId="42D7CA17">
            <w:pPr>
              <w:jc w:val="center"/>
              <w:rPr>
                <w:rFonts w:hint="eastAsia" w:ascii="宋体" w:hAnsi="宋体" w:eastAsia="宋体" w:cs="宋体"/>
                <w:kern w:val="2"/>
                <w:sz w:val="28"/>
                <w:szCs w:val="28"/>
                <w:lang w:val="en-US" w:eastAsia="zh-CN" w:bidi="ar-SA"/>
              </w:rPr>
            </w:pPr>
          </w:p>
        </w:tc>
      </w:tr>
      <w:tr w14:paraId="6BB39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8596" w:type="dxa"/>
            <w:gridSpan w:val="5"/>
            <w:tcBorders>
              <w:left w:val="single" w:color="auto" w:sz="4" w:space="0"/>
              <w:bottom w:val="single" w:color="auto" w:sz="4" w:space="0"/>
              <w:right w:val="single" w:color="auto" w:sz="4" w:space="0"/>
            </w:tcBorders>
            <w:vAlign w:val="center"/>
          </w:tcPr>
          <w:p w14:paraId="01A4171A">
            <w:pPr>
              <w:rPr>
                <w:rFonts w:hint="eastAsia" w:ascii="宋体" w:hAnsi="宋体" w:eastAsia="宋体" w:cs="宋体"/>
                <w:sz w:val="28"/>
                <w:szCs w:val="28"/>
              </w:rPr>
            </w:pPr>
            <w:r>
              <w:rPr>
                <w:rFonts w:hint="eastAsia" w:ascii="宋体" w:hAnsi="宋体" w:eastAsia="宋体" w:cs="宋体"/>
                <w:sz w:val="28"/>
                <w:szCs w:val="28"/>
              </w:rPr>
              <w:t>“★”部分是精密空调重要且核心技术参数</w:t>
            </w:r>
            <w:r>
              <w:rPr>
                <w:rFonts w:hint="eastAsia" w:ascii="宋体" w:hAnsi="宋体" w:eastAsia="宋体" w:cs="宋体"/>
                <w:sz w:val="28"/>
                <w:szCs w:val="28"/>
                <w:lang w:val="en-US" w:eastAsia="zh-CN"/>
              </w:rPr>
              <w:t>和采购需求所必须实现的功能</w:t>
            </w:r>
            <w:r>
              <w:rPr>
                <w:rFonts w:hint="eastAsia" w:ascii="宋体" w:hAnsi="宋体" w:eastAsia="宋体" w:cs="宋体"/>
                <w:sz w:val="28"/>
                <w:szCs w:val="28"/>
              </w:rPr>
              <w:t>，不允许负偏离。</w:t>
            </w:r>
          </w:p>
        </w:tc>
      </w:tr>
    </w:tbl>
    <w:p w14:paraId="1C05B4F2">
      <w:pPr>
        <w:rPr>
          <w:rFonts w:hint="eastAsia" w:ascii="宋体" w:hAnsi="宋体" w:eastAsia="宋体" w:cs="宋体"/>
          <w:sz w:val="28"/>
          <w:szCs w:val="28"/>
        </w:rPr>
      </w:pPr>
    </w:p>
    <w:p w14:paraId="129E2758">
      <w:pPr>
        <w:spacing w:line="360" w:lineRule="auto"/>
        <w:ind w:firstLine="562" w:firstLineChars="200"/>
        <w:rPr>
          <w:rFonts w:hint="eastAsia" w:ascii="宋体" w:hAnsi="宋体" w:eastAsia="宋体" w:cs="宋体"/>
          <w:b/>
          <w:kern w:val="44"/>
          <w:sz w:val="28"/>
          <w:szCs w:val="28"/>
        </w:rPr>
      </w:pPr>
      <w:r>
        <w:rPr>
          <w:rFonts w:hint="eastAsia" w:ascii="宋体" w:hAnsi="宋体" w:eastAsia="宋体" w:cs="宋体"/>
          <w:b/>
          <w:bCs/>
          <w:sz w:val="28"/>
          <w:szCs w:val="28"/>
        </w:rPr>
        <w:t>★</w:t>
      </w:r>
      <w:r>
        <w:rPr>
          <w:rFonts w:hint="eastAsia" w:ascii="宋体" w:hAnsi="宋体" w:eastAsia="宋体" w:cs="宋体"/>
          <w:b/>
          <w:kern w:val="44"/>
          <w:sz w:val="28"/>
          <w:szCs w:val="28"/>
          <w:lang w:val="en-US" w:eastAsia="zh-CN"/>
        </w:rPr>
        <w:t>三</w:t>
      </w:r>
      <w:r>
        <w:rPr>
          <w:rFonts w:hint="eastAsia" w:ascii="宋体" w:hAnsi="宋体" w:eastAsia="宋体" w:cs="宋体"/>
          <w:b/>
          <w:kern w:val="44"/>
          <w:sz w:val="28"/>
          <w:szCs w:val="28"/>
        </w:rPr>
        <w:t>、商务要求</w:t>
      </w:r>
    </w:p>
    <w:p w14:paraId="4A5FA67B">
      <w:pPr>
        <w:spacing w:line="360" w:lineRule="auto"/>
        <w:ind w:firstLine="562" w:firstLineChars="200"/>
        <w:rPr>
          <w:rFonts w:hint="eastAsia" w:ascii="宋体" w:hAnsi="宋体" w:eastAsia="宋体" w:cs="宋体"/>
          <w:b/>
          <w:kern w:val="44"/>
          <w:sz w:val="28"/>
          <w:szCs w:val="28"/>
          <w:lang w:val="en-US" w:eastAsia="zh-CN"/>
        </w:rPr>
      </w:pPr>
      <w:r>
        <w:rPr>
          <w:rFonts w:hint="eastAsia" w:ascii="宋体" w:hAnsi="宋体" w:eastAsia="宋体" w:cs="宋体"/>
          <w:b/>
          <w:kern w:val="44"/>
          <w:sz w:val="28"/>
          <w:szCs w:val="28"/>
        </w:rPr>
        <w:t>（一）期限</w:t>
      </w:r>
      <w:r>
        <w:rPr>
          <w:rFonts w:hint="eastAsia" w:ascii="宋体" w:hAnsi="宋体" w:eastAsia="宋体" w:cs="宋体"/>
          <w:b/>
          <w:kern w:val="44"/>
          <w:sz w:val="28"/>
          <w:szCs w:val="28"/>
          <w:lang w:val="en-US" w:eastAsia="zh-CN"/>
        </w:rPr>
        <w:t>与地点</w:t>
      </w:r>
    </w:p>
    <w:p w14:paraId="007E7621">
      <w:pPr>
        <w:snapToGrid w:val="0"/>
        <w:spacing w:line="360" w:lineRule="auto"/>
        <w:ind w:firstLine="560" w:firstLineChars="200"/>
        <w:rPr>
          <w:rFonts w:hint="eastAsia" w:ascii="宋体" w:hAnsi="宋体" w:eastAsia="宋体" w:cs="宋体"/>
          <w:sz w:val="28"/>
          <w:szCs w:val="28"/>
        </w:rPr>
      </w:pPr>
      <w:r>
        <w:rPr>
          <w:rFonts w:hint="eastAsia" w:ascii="宋体" w:hAnsi="宋体" w:eastAsia="宋体" w:cs="宋体"/>
          <w:sz w:val="28"/>
          <w:szCs w:val="28"/>
        </w:rPr>
        <w:t>1、</w:t>
      </w:r>
      <w:r>
        <w:rPr>
          <w:rFonts w:hint="eastAsia" w:ascii="宋体" w:hAnsi="宋体" w:eastAsia="宋体" w:cs="宋体"/>
          <w:sz w:val="28"/>
          <w:szCs w:val="28"/>
          <w:lang w:val="en-US" w:eastAsia="zh-CN"/>
        </w:rPr>
        <w:t>履约期限</w:t>
      </w:r>
      <w:r>
        <w:rPr>
          <w:rFonts w:hint="eastAsia" w:ascii="宋体" w:hAnsi="宋体" w:eastAsia="宋体" w:cs="宋体"/>
          <w:sz w:val="28"/>
          <w:szCs w:val="28"/>
        </w:rPr>
        <w:t>：</w:t>
      </w:r>
      <w:r>
        <w:rPr>
          <w:rFonts w:hint="eastAsia" w:ascii="宋体" w:hAnsi="宋体" w:eastAsia="宋体" w:cs="宋体"/>
          <w:sz w:val="28"/>
          <w:szCs w:val="28"/>
          <w:lang w:val="en-US" w:eastAsia="zh-CN"/>
        </w:rPr>
        <w:t>合同签订生效后</w:t>
      </w:r>
      <w:r>
        <w:rPr>
          <w:rFonts w:hint="eastAsia" w:ascii="宋体" w:hAnsi="宋体" w:eastAsia="宋体" w:cs="宋体"/>
          <w:sz w:val="28"/>
          <w:szCs w:val="28"/>
          <w:lang w:eastAsia="zh-CN"/>
        </w:rPr>
        <w:t>3</w:t>
      </w:r>
      <w:r>
        <w:rPr>
          <w:rFonts w:hint="eastAsia" w:ascii="宋体" w:hAnsi="宋体" w:eastAsia="宋体" w:cs="宋体"/>
          <w:sz w:val="28"/>
          <w:szCs w:val="28"/>
          <w:lang w:val="en-US" w:eastAsia="zh-CN"/>
        </w:rPr>
        <w:t>5工作日内交付、安装调试完成，</w:t>
      </w:r>
      <w:r>
        <w:rPr>
          <w:rFonts w:hint="eastAsia" w:ascii="宋体" w:hAnsi="宋体" w:eastAsia="宋体" w:cs="宋体"/>
          <w:sz w:val="28"/>
          <w:szCs w:val="28"/>
          <w:u w:val="none"/>
          <w:lang w:val="en-US" w:eastAsia="zh-CN"/>
        </w:rPr>
        <w:t>质保（自验收合格之日起算）≥3年</w:t>
      </w:r>
      <w:r>
        <w:rPr>
          <w:rFonts w:hint="eastAsia" w:ascii="宋体" w:hAnsi="宋体" w:eastAsia="宋体" w:cs="宋体"/>
          <w:sz w:val="28"/>
          <w:szCs w:val="28"/>
        </w:rPr>
        <w:t>。</w:t>
      </w:r>
    </w:p>
    <w:p w14:paraId="6357C004">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2.交货地点：成都市。</w:t>
      </w:r>
    </w:p>
    <w:p w14:paraId="6492888D">
      <w:pPr>
        <w:snapToGrid w:val="0"/>
        <w:spacing w:line="360" w:lineRule="auto"/>
        <w:ind w:firstLine="562" w:firstLineChars="200"/>
        <w:rPr>
          <w:rFonts w:hint="eastAsia" w:ascii="宋体" w:hAnsi="宋体" w:eastAsia="宋体" w:cs="宋体"/>
          <w:sz w:val="28"/>
          <w:szCs w:val="28"/>
        </w:rPr>
      </w:pPr>
      <w:r>
        <w:rPr>
          <w:rFonts w:hint="eastAsia" w:ascii="宋体" w:hAnsi="宋体" w:eastAsia="宋体" w:cs="宋体"/>
          <w:b/>
          <w:bCs/>
          <w:sz w:val="28"/>
          <w:szCs w:val="28"/>
          <w:lang w:val="en-US" w:eastAsia="zh-CN"/>
        </w:rPr>
        <w:t>（二）付款方式：</w:t>
      </w:r>
      <w:r>
        <w:rPr>
          <w:rFonts w:hint="eastAsia" w:ascii="宋体" w:hAnsi="宋体" w:eastAsia="宋体" w:cs="宋体"/>
          <w:i w:val="0"/>
          <w:iCs w:val="0"/>
          <w:color w:val="000000"/>
          <w:spacing w:val="0"/>
          <w:sz w:val="28"/>
          <w:szCs w:val="28"/>
          <w:lang w:val="en-US" w:eastAsia="zh-CN"/>
        </w:rPr>
        <w:t>验收通过后，采购人收到供应商有效发票后15个工作日内</w:t>
      </w:r>
      <w:r>
        <w:rPr>
          <w:rFonts w:hint="eastAsia" w:ascii="宋体" w:hAnsi="宋体" w:eastAsia="宋体" w:cs="宋体"/>
          <w:i w:val="0"/>
          <w:iCs w:val="0"/>
          <w:color w:val="000000"/>
          <w:spacing w:val="0"/>
          <w:sz w:val="28"/>
          <w:szCs w:val="28"/>
        </w:rPr>
        <w:t>。</w:t>
      </w:r>
    </w:p>
    <w:p w14:paraId="34FD0762">
      <w:pPr>
        <w:snapToGrid w:val="0"/>
        <w:spacing w:line="360" w:lineRule="auto"/>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（三）包装方式及运输方式</w:t>
      </w:r>
    </w:p>
    <w:p w14:paraId="2F1C48F3">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供应商提供的货物涉及的商品包装和快递包装的，均应符合《商品包装政府采购需求标准（试行）》《快递包装政府采购需求标准（试行）》的要求，包装应适应于远距离运输、防潮、防震、防锈和防野蛮装卸，以确保货物安全无损运抵指定地点。</w:t>
      </w:r>
    </w:p>
    <w:p w14:paraId="1ABC44B2">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2.若在配货包装、运输过程中，造成货物短缺、差错、丢失、损坏等情况，供应商应负责无条件调换、补缺。</w:t>
      </w:r>
    </w:p>
    <w:p w14:paraId="1F9FF8B1">
      <w:pPr>
        <w:snapToGrid w:val="0"/>
        <w:spacing w:line="360" w:lineRule="auto"/>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（四）验收条款：</w:t>
      </w:r>
    </w:p>
    <w:p w14:paraId="04732A49">
      <w:pPr>
        <w:snapToGrid w:val="0"/>
        <w:spacing w:line="360" w:lineRule="auto"/>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（五）违约责任：</w:t>
      </w:r>
    </w:p>
    <w:p w14:paraId="3017371A">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1.比选人无正当理由拒收货物的，比选人应向供应商支付拒收货物对应货款5%的违约金。</w:t>
      </w:r>
    </w:p>
    <w:p w14:paraId="42587F93">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2.比选人无正当理由逾期付款的，除应及时付足合同款外，应向供应商偿付每日逾期付款利息，具体利息计算规则为：应付而未付款总额×合同订立时1年期贷款市场报价利率/365*具体逾期支付天数。</w:t>
      </w:r>
    </w:p>
    <w:p w14:paraId="72AAC2DF">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若因财政年终决算关账或财政资金未下达等客观原因导致比选人未按合同约定支付相应款项的，不视为比选人违约，比选人不承担任何违约责任。</w:t>
      </w:r>
    </w:p>
    <w:p w14:paraId="4F706E0F">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3.供应商所交付的货物或安装调试不符合本合同约定的，比选人有权拒收并按对应货物金额的2%向供应商收取违约金，同时按照以下任一方式继续处理：</w:t>
      </w:r>
    </w:p>
    <w:p w14:paraId="6AD2EB0E">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①要求供应商限期重新完成货物交付或安装调试；若未在前述整改期限内完成交付或完成安装调试，则比选人有权向供应商另行收取对应货物金额×%的违约金并解除合同，同时要求供应商退还已收取的费用及利息。</w:t>
      </w:r>
    </w:p>
    <w:p w14:paraId="41FC0E63">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②直接解除合同并要求供应商退还已收取的费用及利息。</w:t>
      </w:r>
    </w:p>
    <w:p w14:paraId="4DB81E4F">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4.供应商无正当理由逾期交付货物或完成安装调试的，每逾期1日，供应商向比选人偿付相应货物金额1%的违约金。如供应商无正当理由逾期达10天，比选人有权解除合同，比选人解除合同的通知自到达供应商时生效，同时供应商应向比选人另行支付相应货物金额10%的违约金，并退还比选人已支付的相应货款及其利息。</w:t>
      </w:r>
    </w:p>
    <w:p w14:paraId="688C09B8">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5.供应商未按照《比选申请文件》承诺和本合同约定提供服务的，每出现一次违约，供应商应按合同总金额的2%向比选人支付违约金，并按照比选人要求限期整改。出现未按比选人要求整改或3次及以上违约的，比选人有权直接解除合同，解除通知自到达供应商时生效，供应商还应另按合同总金额的10%向比选人支付违约金。</w:t>
      </w:r>
    </w:p>
    <w:p w14:paraId="39CC383E">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6.未经双方协商一致，任何一方不得单方面变更、中止、解除或终止本合同，否则违约方应承担合同总金额10%的违约金；其中因违约方擅自变更或中止合同导致合同无法继续履行或继续履行损害守约方合法权益的，守约方保留直接解除或终止合同的权利；且该权利的行使与否均不影响对违约方应承担违约金的追责。</w:t>
      </w:r>
    </w:p>
    <w:p w14:paraId="3218B290">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7.供应商未经比选人书面同意，不得擅自分包、转包，否则比选人有权立即终止合同，并要求供应商停止分包、转包行为，同时有权要求供应商承担合同总金额10%的违约金。</w:t>
      </w:r>
    </w:p>
    <w:p w14:paraId="7E7BD8DB">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8.合同签订生效后，若发现供应商在本项目中存在以虚假材料谋取中选等违反诚实信用、公序良俗的行为，比选人有权无条件解除本合同并要求供应商退还已收取费用及利息。</w:t>
      </w:r>
    </w:p>
    <w:p w14:paraId="26733F01">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9.如任何第三方经法院（或仲裁机构）裁决有权对本合同所涉产品主张权利，由供应商承担经济责任的，比选人有权解除合同并要求供应商返还已收取款项及利息，同时供应商还应另按相应货物金额的15%向比选人支付违约金，并赔偿因此给比选人造成的一切损失，包括但不限于比选人因诉讼产生的律师费、诉讼费用、保全保险费、差旅费等费用。</w:t>
      </w:r>
    </w:p>
    <w:p w14:paraId="7CD387E5">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10.供应商违反保密义务的，比选人有权解除采购合同并要求供应商赔偿合同总金额15%的违约金，且有权要求供应商退还比选人已支付的款项及利息，供应商及涉事人员还需承担相关的法律责任。</w:t>
      </w:r>
    </w:p>
    <w:p w14:paraId="5A1CFCA5">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11.供应商违反本合同约定的，除应当按照本合同约定支付违约金外，还应赔偿由此给比选人造成的全部损失，包括比选人因诉讼产生的律师费、诉讼费用、保全保险费、差旅费、公证费、鉴定费等费用。</w:t>
      </w:r>
    </w:p>
    <w:p w14:paraId="331F06D4">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12.合同履行过程中，如遇采购法律法规变化、采购监督管理部门或上级部门发布新的规范性文件或履行合同的客观条件变化（包括但不限于比选人年度整体预算或项目预算被调整、采购需求必须调整等情况），导致本项目采购任务取消、采购合同无法继续履行或者继续履行会违反上述最新法律法规和规范性文件，则比选人有权无条件解除合同，且不承担任何违约责任；其中因履行合同的客观条件变化导致继续履行有违公平、公正原则的，双方均有权选择终止本项目履行，且不承担任何违约责任。</w:t>
      </w:r>
    </w:p>
    <w:p w14:paraId="6CD68933">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注：（1）除另有约定，本合同所称“利息”以合同订立当月中国人民银行授权全国银行间同业拆借中心公布的同期一年期贷款市场报价利率（LPR）为标准，从比选人支付之日起计算。</w:t>
      </w:r>
    </w:p>
    <w:p w14:paraId="2422D037">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合同履行过程中，若供应商同一违约行为同时触发多项违约责任条款的，比选人享有单方选择权，即比选人有权决定适用其中某一具体条款向供应商主张违约责任，供应商对此不得提出异议，并应当严格按照比选人所选择适用的责任条款内容全面履行相应义务。本条款所述的选择权行使不影响比选人依法享有的其他法定权利，亦不免除供应商因该违约行为所应承担的全部法律责任。</w:t>
      </w:r>
    </w:p>
    <w:p w14:paraId="5DD7B766">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（3）供应商存在前述违约情形且比选人存在未支付给供应商款项的，比选人有权在未付款项中直接扣除违约金及损失，若扣除后仍不足以弥补违约金及损失的，供应商应按比选人要求就不足部分予以补足。</w:t>
      </w:r>
    </w:p>
    <w:p w14:paraId="106D64E2">
      <w:pPr>
        <w:snapToGrid w:val="0"/>
        <w:spacing w:line="360" w:lineRule="auto"/>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（五）争议解决条款</w:t>
      </w:r>
    </w:p>
    <w:p w14:paraId="0D081251">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1.因货物的质量问题发生争议的，双方经协商可以邀请国家认可的质量检测机构对货物质量进行鉴定。货物符合标准的，鉴定费由比选人承担；货物不符合质量标准的，鉴定费由供应商承担。</w:t>
      </w:r>
    </w:p>
    <w:p w14:paraId="6E6B16FB">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2.在解释或者执行因本合同及合同有关事项发生的争议时，双方应通过协商方式解决。经协商仍不能解决的争议，双方应选择向比选人所在地有管辖权的法院提起诉讼。</w:t>
      </w:r>
    </w:p>
    <w:p w14:paraId="365C1C68">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3.如合同当事人有争议的事项不影响合同其他部分的履行，则在争议解决期间，合同其他部分仍应按合同条款继续履行。</w:t>
      </w:r>
    </w:p>
    <w:p w14:paraId="0B2A08AA">
      <w:pPr>
        <w:snapToGrid w:val="0"/>
        <w:spacing w:line="360" w:lineRule="auto"/>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（六）保密条款</w:t>
      </w:r>
    </w:p>
    <w:p w14:paraId="026325C7">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1.供应商对接触的比选人的数据、资料及比选人相关的业务和技术文档，包括但不限于政策、文件、比选人工作人员身份信息，应遵循以下规定：</w:t>
      </w:r>
    </w:p>
    <w:p w14:paraId="372CF01A">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（1）应以审慎态度避免泄露、公开或传播比选人的信息；</w:t>
      </w:r>
    </w:p>
    <w:p w14:paraId="7EEE879A">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（2）未经比选人书面许可，不得对有关信息进行修改、补充、复制；</w:t>
      </w:r>
    </w:p>
    <w:p w14:paraId="1E0E00E2">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（3）未经比选人书面许可，不得将信息透露或泄露给任何其他人。</w:t>
      </w:r>
    </w:p>
    <w:p w14:paraId="300F0AD8">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2.本项目保密期限不受合同有效期的限制，在合同有效期结束后，供应商仍应承担保密义务，直至该等信息非因接受方失去其保密性质且为公众所知悉时止。</w:t>
      </w:r>
    </w:p>
    <w:p w14:paraId="54EC0B8C">
      <w:pPr>
        <w:snapToGrid w:val="0"/>
        <w:spacing w:line="360" w:lineRule="auto"/>
        <w:ind w:firstLine="562" w:firstLineChars="200"/>
        <w:rPr>
          <w:rFonts w:hint="eastAsia" w:ascii="宋体" w:hAnsi="宋体" w:eastAsia="宋体" w:cs="宋体"/>
          <w:b/>
          <w:bCs/>
          <w:sz w:val="28"/>
          <w:szCs w:val="28"/>
          <w:lang w:val="en-US" w:eastAsia="zh-CN"/>
        </w:rPr>
      </w:pPr>
      <w:r>
        <w:rPr>
          <w:rFonts w:hint="eastAsia" w:ascii="宋体" w:hAnsi="宋体" w:eastAsia="宋体" w:cs="宋体"/>
          <w:b/>
          <w:bCs/>
          <w:sz w:val="28"/>
          <w:szCs w:val="28"/>
          <w:lang w:val="en-US" w:eastAsia="zh-CN"/>
        </w:rPr>
        <w:t>（七）知识产权及无产权瑕疵条款</w:t>
      </w:r>
    </w:p>
    <w:p w14:paraId="01E6E0D2">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1.供应商保证所销售的货物或其货物所涉任何一部分的权利无瑕疵，均不会侵犯任何第三方的专利权、商标权、著作权或其他合法权益。否则，比选人有权根据本合同约定追究供应商违约责任。</w:t>
      </w:r>
    </w:p>
    <w:p w14:paraId="138AE0C0">
      <w:pPr>
        <w:snapToGrid w:val="0"/>
        <w:spacing w:line="360" w:lineRule="auto"/>
        <w:ind w:firstLine="560" w:firstLineChars="200"/>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2.供应商保证所销售的货物或其货物所涉任何一部分均未设置任何抵押、质押、留置等担保物权，亦不存在任何权属争议、司法查封、扣押或其他任何可能妨碍服务正常履行的权利负担或法律障碍。否则，比选人有权根据本合同约定追究供应商违约责任。</w:t>
      </w:r>
    </w:p>
    <w:p w14:paraId="6E04F338">
      <w:pPr>
        <w:pStyle w:val="2"/>
        <w:spacing w:line="560" w:lineRule="exact"/>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注：1、本章打★项内容为本项目实质性内容，不允许有负偏离。</w:t>
      </w:r>
    </w:p>
    <w:p w14:paraId="19071CFC">
      <w:r>
        <w:rPr>
          <w:rFonts w:hint="eastAsia" w:ascii="宋体" w:hAnsi="宋体" w:eastAsia="宋体" w:cs="宋体"/>
          <w:b/>
          <w:bCs/>
          <w:sz w:val="28"/>
          <w:szCs w:val="28"/>
        </w:rPr>
        <w:t>2、本章实质性要求未明确证明材料的，在对应的商务应答表或技术、服务应答表中应答即可。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81"/>
    <w:family w:val="roma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1B8170B"/>
    <w:rsid w:val="5BC95F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3"/>
    <w:qFormat/>
    <w:uiPriority w:val="0"/>
    <w:pPr>
      <w:spacing w:after="120"/>
    </w:pPr>
  </w:style>
  <w:style w:type="paragraph" w:styleId="3">
    <w:name w:val="Body Text First Indent 2"/>
    <w:qFormat/>
    <w:uiPriority w:val="0"/>
    <w:pPr>
      <w:keepNext w:val="0"/>
      <w:keepLines w:val="0"/>
      <w:widowControl w:val="0"/>
      <w:suppressLineNumbers w:val="0"/>
      <w:spacing w:after="120" w:afterLines="0" w:afterAutospacing="0" w:line="570" w:lineRule="exact"/>
      <w:ind w:left="420" w:leftChars="200" w:firstLine="420" w:firstLineChars="200"/>
      <w:jc w:val="both"/>
    </w:pPr>
    <w:rPr>
      <w:rFonts w:hint="default" w:ascii="Calibri" w:hAnsi="Calibri" w:eastAsia="宋体" w:cs="Calibri"/>
      <w:kern w:val="2"/>
      <w:sz w:val="21"/>
      <w:szCs w:val="21"/>
      <w:lang w:val="en-US" w:eastAsia="zh-CN" w:bidi="ar"/>
    </w:rPr>
  </w:style>
  <w:style w:type="paragraph" w:styleId="4">
    <w:name w:val="footer"/>
    <w:basedOn w:val="1"/>
    <w:semiHidden/>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11</Pages>
  <Words>1882</Words>
  <Characters>2059</Characters>
  <Lines>0</Lines>
  <Paragraphs>0</Paragraphs>
  <TotalTime>0</TotalTime>
  <ScaleCrop>false</ScaleCrop>
  <LinksUpToDate>false</LinksUpToDate>
  <CharactersWithSpaces>2068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2026-03-27T08:09:00Z</dcterms:created>
  <dc:creator>Administrator</dc:creator>
  <cp:lastModifiedBy>李新</cp:lastModifiedBy>
  <dcterms:modified xsi:type="dcterms:W3CDTF">2026-03-27T08:12:41Z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eyJoZGlkIjoiMTZhODMzYTUwMzNjZWFjYTY2MTQ0YzQ2ZDIzMWRhYWYiLCJ1c2VySWQiOiIzMDU1MjI0MzYifQ==</vt:lpwstr>
  </property>
  <property fmtid="{D5CDD505-2E9C-101B-9397-08002B2CF9AE}" pid="4" name="ICV">
    <vt:lpwstr>733A7C3664304B8B9F6FD829B16E4730_12</vt:lpwstr>
  </property>
</Properties>
</file>