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58C1F">
      <w:pPr>
        <w:spacing w:line="560" w:lineRule="exact"/>
        <w:rPr>
          <w:rFonts w:ascii="Times New Roman" w:hAnsi="Times New Roman" w:eastAsia="方正黑体_GBK"/>
          <w:kern w:val="0"/>
        </w:rPr>
      </w:pPr>
      <w:r>
        <w:rPr>
          <w:rFonts w:ascii="Times New Roman" w:hAnsi="Times New Roman" w:eastAsia="方正黑体_GBK"/>
          <w:kern w:val="0"/>
        </w:rPr>
        <w:t>附件1</w:t>
      </w:r>
    </w:p>
    <w:p w14:paraId="75E9B8BA">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目　　录</w:t>
      </w:r>
    </w:p>
    <w:p w14:paraId="7138D474">
      <w:pPr>
        <w:snapToGrid w:val="0"/>
        <w:spacing w:line="600" w:lineRule="exact"/>
        <w:jc w:val="center"/>
        <w:rPr>
          <w:rFonts w:ascii="Times New Roman" w:hAnsi="Times New Roman" w:eastAsia="方正小标宋简体"/>
          <w:sz w:val="44"/>
          <w:szCs w:val="44"/>
        </w:rPr>
      </w:pPr>
    </w:p>
    <w:p w14:paraId="75160309">
      <w:pPr>
        <w:rPr>
          <w:rFonts w:ascii="方正黑体_GBK" w:hAnsi="Times New Roman" w:eastAsia="方正黑体_GBK"/>
        </w:rPr>
      </w:pPr>
      <w:r>
        <w:rPr>
          <w:rFonts w:hint="eastAsia" w:ascii="方正黑体_GBK" w:hAnsi="Times New Roman" w:eastAsia="方正黑体_GBK"/>
        </w:rPr>
        <w:t>第一部分 青羊区成都儿童专科医院部门</w:t>
      </w:r>
      <w:r>
        <w:rPr>
          <w:rFonts w:hint="eastAsia" w:ascii="Times New Roman" w:hAnsi="Times New Roman" w:eastAsia="方正黑体_GBK"/>
        </w:rPr>
        <w:t>202</w:t>
      </w:r>
      <w:r>
        <w:rPr>
          <w:rFonts w:hint="eastAsia" w:ascii="Times New Roman" w:hAnsi="Times New Roman" w:eastAsia="方正黑体_GBK"/>
          <w:lang w:val="en-US" w:eastAsia="zh-CN"/>
        </w:rPr>
        <w:t>6</w:t>
      </w:r>
      <w:r>
        <w:rPr>
          <w:rFonts w:ascii="方正黑体_GBK" w:hAnsi="Times New Roman" w:eastAsia="方正黑体_GBK"/>
        </w:rPr>
        <w:t>年部门预算说明</w:t>
      </w:r>
    </w:p>
    <w:p w14:paraId="72D14C95">
      <w:pPr>
        <w:tabs>
          <w:tab w:val="left" w:pos="6210"/>
        </w:tabs>
        <w:rPr>
          <w:rFonts w:ascii="方正黑体_GBK" w:hAnsi="Times New Roman" w:eastAsia="方正黑体_GBK"/>
        </w:rPr>
      </w:pPr>
      <w:r>
        <w:rPr>
          <w:rFonts w:hint="eastAsia" w:ascii="方正黑体_GBK" w:hAnsi="Times New Roman" w:eastAsia="方正黑体_GBK"/>
        </w:rPr>
        <w:t>第二部分 名词解释</w:t>
      </w:r>
      <w:r>
        <w:rPr>
          <w:rFonts w:ascii="方正黑体_GBK" w:hAnsi="Times New Roman" w:eastAsia="方正黑体_GBK"/>
        </w:rPr>
        <w:tab/>
      </w:r>
    </w:p>
    <w:p w14:paraId="153AF6A2">
      <w:pPr>
        <w:rPr>
          <w:rFonts w:ascii="方正黑体_GBK" w:hAnsi="Times New Roman" w:eastAsia="方正黑体_GBK"/>
        </w:rPr>
      </w:pPr>
      <w:r>
        <w:rPr>
          <w:rFonts w:ascii="方正黑体_GBK" w:hAnsi="Times New Roman" w:eastAsia="方正黑体_GBK"/>
        </w:rPr>
        <w:t xml:space="preserve">第三部分 </w:t>
      </w:r>
      <w:r>
        <w:rPr>
          <w:rFonts w:hint="eastAsia" w:ascii="Times New Roman" w:hAnsi="Times New Roman" w:eastAsia="方正黑体_GBK"/>
        </w:rPr>
        <w:t>202</w:t>
      </w:r>
      <w:r>
        <w:rPr>
          <w:rFonts w:hint="eastAsia" w:ascii="Times New Roman" w:hAnsi="Times New Roman" w:eastAsia="方正黑体_GBK"/>
          <w:lang w:val="en-US" w:eastAsia="zh-CN"/>
        </w:rPr>
        <w:t>6</w:t>
      </w:r>
      <w:r>
        <w:rPr>
          <w:rFonts w:hint="eastAsia" w:ascii="方正黑体_GBK" w:hAnsi="Times New Roman" w:eastAsia="方正黑体_GBK"/>
        </w:rPr>
        <w:t>年部门预算表</w:t>
      </w:r>
    </w:p>
    <w:p w14:paraId="68FFF357">
      <w:pPr>
        <w:rPr>
          <w:rFonts w:ascii="Times New Roman" w:hAnsi="Times New Roman" w:eastAsia="方正仿宋_GBK"/>
        </w:rPr>
      </w:pPr>
      <w:r>
        <w:rPr>
          <w:rFonts w:hint="eastAsia" w:ascii="Times New Roman" w:hAnsi="Times New Roman" w:eastAsia="方正仿宋_GBK"/>
        </w:rPr>
        <w:t>一、</w:t>
      </w:r>
      <w:r>
        <w:rPr>
          <w:rFonts w:ascii="Times New Roman" w:hAnsi="Times New Roman" w:eastAsia="方正仿宋_GBK"/>
        </w:rPr>
        <w:t>部门收支总表</w:t>
      </w:r>
    </w:p>
    <w:p w14:paraId="7BAEA680">
      <w:pPr>
        <w:rPr>
          <w:rFonts w:ascii="Times New Roman" w:hAnsi="Times New Roman" w:eastAsia="方正仿宋_GBK"/>
        </w:rPr>
      </w:pPr>
      <w:r>
        <w:rPr>
          <w:rFonts w:hint="eastAsia" w:ascii="Times New Roman" w:hAnsi="Times New Roman" w:eastAsia="方正仿宋_GBK"/>
        </w:rPr>
        <w:t>二、</w:t>
      </w:r>
      <w:r>
        <w:rPr>
          <w:rFonts w:ascii="Times New Roman" w:hAnsi="Times New Roman" w:eastAsia="方正仿宋_GBK"/>
        </w:rPr>
        <w:t>部门收入总表</w:t>
      </w:r>
    </w:p>
    <w:p w14:paraId="5F1EFA17">
      <w:pPr>
        <w:rPr>
          <w:rFonts w:ascii="Times New Roman" w:hAnsi="Times New Roman" w:eastAsia="方正仿宋_GBK"/>
        </w:rPr>
      </w:pPr>
      <w:r>
        <w:rPr>
          <w:rFonts w:hint="eastAsia" w:ascii="Times New Roman" w:hAnsi="Times New Roman" w:eastAsia="方正仿宋_GBK"/>
        </w:rPr>
        <w:t>三、</w:t>
      </w:r>
      <w:r>
        <w:rPr>
          <w:rFonts w:ascii="Times New Roman" w:hAnsi="Times New Roman" w:eastAsia="方正仿宋_GBK"/>
        </w:rPr>
        <w:t>部门支出总表</w:t>
      </w:r>
    </w:p>
    <w:p w14:paraId="702265EB">
      <w:pPr>
        <w:rPr>
          <w:rFonts w:ascii="Times New Roman" w:hAnsi="Times New Roman" w:eastAsia="方正仿宋_GBK"/>
        </w:rPr>
      </w:pPr>
      <w:r>
        <w:rPr>
          <w:rFonts w:hint="eastAsia" w:ascii="Times New Roman" w:hAnsi="Times New Roman" w:eastAsia="方正仿宋_GBK"/>
        </w:rPr>
        <w:t>四、</w:t>
      </w:r>
      <w:r>
        <w:rPr>
          <w:rFonts w:ascii="Times New Roman" w:hAnsi="Times New Roman" w:eastAsia="方正仿宋_GBK"/>
        </w:rPr>
        <w:t>财政拨款收支预算总表</w:t>
      </w:r>
    </w:p>
    <w:p w14:paraId="44FD0F9C">
      <w:pPr>
        <w:rPr>
          <w:rFonts w:ascii="Times New Roman" w:hAnsi="Times New Roman" w:eastAsia="方正仿宋_GBK"/>
        </w:rPr>
      </w:pPr>
      <w:r>
        <w:rPr>
          <w:rFonts w:hint="eastAsia" w:ascii="Times New Roman" w:hAnsi="Times New Roman" w:eastAsia="方正仿宋_GBK"/>
        </w:rPr>
        <w:t>五、财政拨款支出预算表（部门经济分类科目）</w:t>
      </w:r>
    </w:p>
    <w:p w14:paraId="52A835DB">
      <w:pPr>
        <w:rPr>
          <w:rFonts w:ascii="Times New Roman" w:hAnsi="Times New Roman" w:eastAsia="方正仿宋_GBK"/>
        </w:rPr>
      </w:pPr>
      <w:r>
        <w:rPr>
          <w:rFonts w:hint="eastAsia" w:ascii="Times New Roman" w:hAnsi="Times New Roman" w:eastAsia="方正仿宋_GBK"/>
        </w:rPr>
        <w:t>六、</w:t>
      </w:r>
      <w:r>
        <w:rPr>
          <w:rFonts w:ascii="Times New Roman" w:hAnsi="Times New Roman" w:eastAsia="方正仿宋_GBK"/>
        </w:rPr>
        <w:t>一般公共预算支出</w:t>
      </w:r>
      <w:r>
        <w:rPr>
          <w:rFonts w:hint="eastAsia" w:ascii="Times New Roman" w:hAnsi="Times New Roman" w:eastAsia="方正仿宋_GBK"/>
        </w:rPr>
        <w:t>预算</w:t>
      </w:r>
      <w:r>
        <w:rPr>
          <w:rFonts w:ascii="Times New Roman" w:hAnsi="Times New Roman" w:eastAsia="方正仿宋_GBK"/>
        </w:rPr>
        <w:t>表</w:t>
      </w:r>
    </w:p>
    <w:p w14:paraId="5AC85345">
      <w:pPr>
        <w:rPr>
          <w:rFonts w:ascii="Times New Roman" w:hAnsi="Times New Roman" w:eastAsia="方正仿宋_GBK"/>
        </w:rPr>
      </w:pPr>
      <w:r>
        <w:rPr>
          <w:rFonts w:hint="eastAsia" w:ascii="Times New Roman" w:hAnsi="Times New Roman" w:eastAsia="方正仿宋_GBK"/>
        </w:rPr>
        <w:t>七、</w:t>
      </w:r>
      <w:r>
        <w:rPr>
          <w:rFonts w:ascii="Times New Roman" w:hAnsi="Times New Roman" w:eastAsia="方正仿宋_GBK"/>
        </w:rPr>
        <w:t>一般公共预算基本支出预算表</w:t>
      </w:r>
    </w:p>
    <w:p w14:paraId="44E6DA76">
      <w:pPr>
        <w:rPr>
          <w:rFonts w:ascii="Times New Roman" w:hAnsi="Times New Roman" w:eastAsia="方正仿宋_GBK"/>
        </w:rPr>
      </w:pPr>
      <w:r>
        <w:rPr>
          <w:rFonts w:hint="eastAsia" w:ascii="Times New Roman" w:hAnsi="Times New Roman" w:eastAsia="方正仿宋_GBK"/>
        </w:rPr>
        <w:t>八、</w:t>
      </w:r>
      <w:r>
        <w:rPr>
          <w:rFonts w:ascii="Times New Roman" w:hAnsi="Times New Roman" w:eastAsia="方正仿宋_GBK"/>
        </w:rPr>
        <w:t>一般公共预算项目支出预算表</w:t>
      </w:r>
    </w:p>
    <w:p w14:paraId="652813DE">
      <w:pPr>
        <w:rPr>
          <w:rFonts w:ascii="Times New Roman" w:hAnsi="Times New Roman" w:eastAsia="方正仿宋_GBK"/>
        </w:rPr>
      </w:pPr>
      <w:r>
        <w:rPr>
          <w:rFonts w:hint="eastAsia" w:ascii="Times New Roman" w:hAnsi="Times New Roman" w:eastAsia="方正仿宋_GBK"/>
        </w:rPr>
        <w:t>九、</w:t>
      </w:r>
      <w:r>
        <w:rPr>
          <w:rFonts w:ascii="Times New Roman" w:hAnsi="Times New Roman" w:eastAsia="方正仿宋_GBK"/>
        </w:rPr>
        <w:t>一般公共预算“三公”经费支出预算表</w:t>
      </w:r>
    </w:p>
    <w:p w14:paraId="1C56EB2C">
      <w:pPr>
        <w:rPr>
          <w:rFonts w:ascii="Times New Roman" w:hAnsi="Times New Roman" w:eastAsia="方正仿宋_GBK"/>
        </w:rPr>
      </w:pPr>
      <w:r>
        <w:rPr>
          <w:rFonts w:hint="eastAsia" w:ascii="Times New Roman" w:hAnsi="Times New Roman" w:eastAsia="方正仿宋_GBK"/>
        </w:rPr>
        <w:t>十、</w:t>
      </w:r>
      <w:r>
        <w:rPr>
          <w:rFonts w:ascii="Times New Roman" w:hAnsi="Times New Roman" w:eastAsia="方正仿宋_GBK"/>
        </w:rPr>
        <w:t>政府性基金支出预算表</w:t>
      </w:r>
    </w:p>
    <w:p w14:paraId="4D43C22D">
      <w:pPr>
        <w:rPr>
          <w:rFonts w:ascii="Times New Roman" w:hAnsi="Times New Roman" w:eastAsia="方正仿宋_GBK"/>
        </w:rPr>
      </w:pPr>
      <w:r>
        <w:rPr>
          <w:rFonts w:hint="eastAsia" w:ascii="Times New Roman" w:hAnsi="Times New Roman" w:eastAsia="方正仿宋_GBK"/>
        </w:rPr>
        <w:t>十一、</w:t>
      </w:r>
      <w:r>
        <w:rPr>
          <w:rFonts w:ascii="Times New Roman" w:hAnsi="Times New Roman" w:eastAsia="方正仿宋_GBK"/>
        </w:rPr>
        <w:t>政府性基金</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经费支出预算表</w:t>
      </w:r>
    </w:p>
    <w:p w14:paraId="7C407455">
      <w:pPr>
        <w:rPr>
          <w:rFonts w:ascii="Times New Roman" w:hAnsi="Times New Roman" w:eastAsia="方正仿宋_GBK"/>
        </w:rPr>
      </w:pPr>
      <w:r>
        <w:rPr>
          <w:rFonts w:hint="eastAsia" w:ascii="Times New Roman" w:hAnsi="Times New Roman" w:eastAsia="方正仿宋_GBK"/>
        </w:rPr>
        <w:t>十二、</w:t>
      </w:r>
      <w:r>
        <w:rPr>
          <w:rFonts w:ascii="Times New Roman" w:hAnsi="Times New Roman" w:eastAsia="方正仿宋_GBK"/>
        </w:rPr>
        <w:t>国有资本经营预算支出预算表</w:t>
      </w:r>
    </w:p>
    <w:p w14:paraId="52CAC814">
      <w:pPr>
        <w:rPr>
          <w:rFonts w:ascii="Times New Roman" w:hAnsi="Times New Roman" w:eastAsia="方正仿宋_GBK"/>
        </w:rPr>
      </w:pPr>
      <w:r>
        <w:rPr>
          <w:rFonts w:hint="eastAsia" w:ascii="Times New Roman" w:hAnsi="Times New Roman" w:eastAsia="方正仿宋_GBK"/>
        </w:rPr>
        <w:t>十三、</w:t>
      </w:r>
      <w:r>
        <w:rPr>
          <w:rFonts w:ascii="Times New Roman" w:hAnsi="Times New Roman" w:eastAsia="方正仿宋_GBK"/>
        </w:rPr>
        <w:t>部门预算项目绩效目标申报表</w:t>
      </w:r>
    </w:p>
    <w:p w14:paraId="5B57DD0F">
      <w:pPr>
        <w:rPr>
          <w:rFonts w:hint="eastAsia" w:ascii="Times New Roman" w:hAnsi="Times New Roman" w:eastAsia="方正仿宋_GBK"/>
        </w:rPr>
      </w:pPr>
      <w:r>
        <w:rPr>
          <w:rFonts w:hint="eastAsia" w:ascii="Times New Roman" w:hAnsi="Times New Roman" w:eastAsia="方正仿宋_GBK"/>
        </w:rPr>
        <w:t>十四、</w:t>
      </w:r>
      <w:r>
        <w:t>部门项目支出绩效目标表</w:t>
      </w:r>
    </w:p>
    <w:p w14:paraId="2849E01D">
      <w:pPr>
        <w:rPr>
          <w:rFonts w:ascii="Times New Roman" w:hAnsi="Times New Roman" w:eastAsia="方正仿宋_GBK"/>
        </w:rPr>
      </w:pPr>
      <w:r>
        <w:rPr>
          <w:rFonts w:hint="eastAsia" w:ascii="Times New Roman" w:hAnsi="Times New Roman" w:eastAsia="方正仿宋_GBK"/>
        </w:rPr>
        <w:t>十五、</w:t>
      </w:r>
      <w:r>
        <w:rPr>
          <w:rFonts w:ascii="Times New Roman" w:hAnsi="Times New Roman" w:eastAsia="方正仿宋_GBK"/>
        </w:rPr>
        <w:t>部门整体支出绩效目标表</w:t>
      </w:r>
    </w:p>
    <w:p w14:paraId="03772F9E">
      <w:pPr>
        <w:rPr>
          <w:rFonts w:ascii="Times New Roman" w:hAnsi="Times New Roman" w:eastAsia="方正仿宋_GBK"/>
        </w:rPr>
      </w:pPr>
    </w:p>
    <w:p w14:paraId="6232C972">
      <w:pPr>
        <w:spacing w:line="560" w:lineRule="exact"/>
        <w:rPr>
          <w:rFonts w:ascii="Times New Roman" w:hAnsi="Times New Roman" w:eastAsia="方正黑体_GBK"/>
          <w:kern w:val="0"/>
        </w:rPr>
      </w:pPr>
      <w:r>
        <w:rPr>
          <w:rFonts w:hint="eastAsia" w:ascii="Times New Roman" w:hAnsi="Times New Roman" w:eastAsia="方正黑体_GBK"/>
          <w:kern w:val="0"/>
        </w:rPr>
        <w:t>附件</w:t>
      </w:r>
      <w:r>
        <w:rPr>
          <w:rFonts w:ascii="Times New Roman" w:hAnsi="Times New Roman" w:eastAsia="方正黑体_GBK"/>
          <w:kern w:val="0"/>
        </w:rPr>
        <w:t>2</w:t>
      </w:r>
    </w:p>
    <w:p w14:paraId="1C5457AD">
      <w:pPr>
        <w:snapToGrid w:val="0"/>
        <w:spacing w:line="600" w:lineRule="exact"/>
        <w:jc w:val="center"/>
        <w:rPr>
          <w:rFonts w:ascii="Times New Roman" w:hAnsi="Times New Roman" w:eastAsia="方正小标宋简体"/>
          <w:sz w:val="44"/>
          <w:szCs w:val="44"/>
        </w:rPr>
      </w:pPr>
      <w:r>
        <w:rPr>
          <w:rFonts w:hint="eastAsia" w:ascii="Times New Roman" w:eastAsia="方正小标宋简体"/>
          <w:sz w:val="44"/>
          <w:szCs w:val="44"/>
        </w:rPr>
        <w:t>青羊区</w:t>
      </w:r>
      <w:r>
        <w:rPr>
          <w:rFonts w:hint="eastAsia" w:ascii="Times New Roman" w:hAnsi="Times New Roman" w:eastAsia="方正小标宋简体"/>
          <w:sz w:val="44"/>
          <w:szCs w:val="44"/>
        </w:rPr>
        <w:t>成都儿童专科医院</w:t>
      </w:r>
    </w:p>
    <w:p w14:paraId="57B6390A">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6</w:t>
      </w:r>
      <w:r>
        <w:rPr>
          <w:rFonts w:ascii="Times New Roman" w:eastAsia="方正小标宋简体"/>
          <w:sz w:val="44"/>
          <w:szCs w:val="44"/>
        </w:rPr>
        <w:t>年部门预算说明</w:t>
      </w:r>
    </w:p>
    <w:p w14:paraId="5F7354C6">
      <w:pPr>
        <w:spacing w:line="554" w:lineRule="exact"/>
        <w:ind w:firstLine="640" w:firstLineChars="200"/>
        <w:rPr>
          <w:rFonts w:ascii="Times New Roman" w:hAnsi="Times New Roman" w:eastAsia="方正黑体"/>
        </w:rPr>
      </w:pPr>
    </w:p>
    <w:p w14:paraId="58482AF2">
      <w:pPr>
        <w:spacing w:line="560" w:lineRule="exact"/>
        <w:ind w:firstLine="640" w:firstLineChars="200"/>
        <w:rPr>
          <w:rFonts w:ascii="Times New Roman" w:hAnsi="Times New Roman" w:eastAsia="方正黑体_GBK"/>
        </w:rPr>
      </w:pPr>
      <w:r>
        <w:rPr>
          <w:rFonts w:hint="eastAsia" w:ascii="Times New Roman" w:hAnsi="Times New Roman" w:eastAsia="方正黑体_GBK"/>
        </w:rPr>
        <w:t>一、基本职能及主要工作</w:t>
      </w:r>
    </w:p>
    <w:p w14:paraId="04494E60">
      <w:pPr>
        <w:spacing w:line="560" w:lineRule="exact"/>
        <w:ind w:firstLine="640" w:firstLineChars="200"/>
        <w:rPr>
          <w:rFonts w:ascii="Times New Roman" w:hAnsi="Times New Roman" w:eastAsia="楷体_GB2312"/>
        </w:rPr>
      </w:pPr>
      <w:r>
        <w:rPr>
          <w:rFonts w:hint="eastAsia" w:ascii="Times New Roman" w:hAnsi="Times New Roman" w:eastAsia="方正楷体_GBK"/>
        </w:rPr>
        <w:t>（一）基本职能</w:t>
      </w:r>
    </w:p>
    <w:p w14:paraId="2418A26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成都儿童专科医院创办于1937年，其前身是“序宾儿科诊所”，1991年更名为“成都儿童专科医院”。成都儿童专科医院是青羊区政府举办的非营利性公立医院。集医疗、科研、教学、预防保健为一体，是西南地区历史最悠久的一所二级甲等儿童专科医院。现有青羊、成华两个院区。</w:t>
      </w:r>
    </w:p>
    <w:p w14:paraId="0C0E0809">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医院现有在职职工</w:t>
      </w:r>
      <w:r>
        <w:rPr>
          <w:rFonts w:hint="eastAsia" w:ascii="宋体" w:hAnsi="宋体" w:eastAsia="宋体" w:cs="宋体"/>
          <w:sz w:val="28"/>
          <w:szCs w:val="28"/>
          <w:lang w:val="en-US" w:eastAsia="zh-CN"/>
        </w:rPr>
        <w:t>340</w:t>
      </w:r>
      <w:r>
        <w:rPr>
          <w:rFonts w:hint="eastAsia" w:ascii="宋体" w:hAnsi="宋体" w:eastAsia="宋体" w:cs="宋体"/>
          <w:sz w:val="28"/>
          <w:szCs w:val="28"/>
        </w:rPr>
        <w:t>余人，编制床位210张，年门诊量</w:t>
      </w:r>
      <w:r>
        <w:rPr>
          <w:rFonts w:hint="eastAsia" w:ascii="宋体" w:hAnsi="宋体" w:eastAsia="宋体" w:cs="宋体"/>
          <w:sz w:val="28"/>
          <w:szCs w:val="28"/>
          <w:lang w:val="en-US" w:eastAsia="zh-CN"/>
        </w:rPr>
        <w:t>25</w:t>
      </w:r>
      <w:r>
        <w:rPr>
          <w:rFonts w:hint="eastAsia" w:ascii="宋体" w:hAnsi="宋体" w:eastAsia="宋体" w:cs="宋体"/>
          <w:sz w:val="28"/>
          <w:szCs w:val="28"/>
        </w:rPr>
        <w:t>万人次以上。设有小儿呼吸内科、消化内科、神经内科、血液肾病、小儿外科、儿童预防保健、中医科、口腔科、眼耳鼻喉科、皮肤科等22个临床专科和亚专业。小儿消化内科是成都市重点专科，儿科已获成都市县级重点专科立项。多名专家担任国家、省市级医学会、各专委会委员及成都市儿科质控中心专家成员，是成都市青羊区儿科质量控制中心。近年相继成为国家儿童医学中心“互联网+”肾脏专科联盟和国家呼吸系统临床医学研究中心网络成员单位，四川大学华西第二医院区域联盟医院。先后与北京儿童医院、重庆医科大学附属儿童医院、四川大学华西第二医院、四川省人民医院、成都市第三人民医院构建了分级诊疗、双向转诊、远程会诊体系；签订医疗技术合作协议，致力于提升医院科研能力和技术水平。</w:t>
      </w:r>
    </w:p>
    <w:p w14:paraId="6FAE7F53">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在2015年被评为四川省数字化医院，医院信息化建设完善，微信、天府市民云均可以预约挂号，减少了挂号缴费的排队等待时间。为深化公立医院改革，逐步提升医院医疗服务能力，推进分级诊疗建设，我院与重庆医科大学附属儿童医院达成远程网络医疗合作框架协议，包括远程会诊、远程影像诊断、远程教育等项目，从而进一步提升医院服务能力。</w:t>
      </w:r>
    </w:p>
    <w:p w14:paraId="6A39EA0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长期以来，医院重视医疗技术的发展建设，陆续开展了中药离子导入（中频）治疗、一氧化氮检测、机械排痰、肺功能检查、13-碳呼吸实验检测幽门螺杆菌感染、脑电地形图、小儿无痛电子胃镜检查、鼻腔负压置换、鼻耳内镜检查、小儿中医推拿、耳针等40余项专业技术。</w:t>
      </w:r>
    </w:p>
    <w:p w14:paraId="4DE707FE">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小儿外科开展的离断性肾盂输尿管吻合术和阴茎畸形矫正术极具专业特色，小儿腹腔镜手术让患儿手术出血少、伤口美观，达到近乎无痕的效果。儿保科开展了矮身材、性早熟的诊治以及生长发育评估、骨龄测定、丹佛智力筛查等检查项目；口腔科开展儿童和成人的各类龋病、牙髓及根尖病变、牙周及粘膜病的治疗，各类牙体牙列缺损、缺失的修复，还开展先进的隐形义齿、烤瓷冠桥、整铸支架义齿修复、儿童及成人各类牙列畸形的正畸治疗。</w:t>
      </w:r>
    </w:p>
    <w:p w14:paraId="6801993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重视专科合作，积极与多家上级医院建立合作关系。先后与北京儿童医院、重庆医科大学附属儿童医院、四川大学华西第二医院、四川省人民医院、成都市第三人民医院、三六三医院等多家三级医院建立战略合作伙伴；签订医疗技术合作协议，致力于提升医院科研能力和技术水平。医院一直努力践行社会责任，承担多项疾病监测项目，是国家级流感监测哨点医院。</w:t>
      </w:r>
    </w:p>
    <w:p w14:paraId="08E709F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医院是成都市城乡医疗保险及各商业保险公司定点医院。严格执行国家医改政策，实行药品、医疗耗材零加成，切实减轻老百姓医疗负担。</w:t>
      </w:r>
    </w:p>
    <w:p w14:paraId="7469E7C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拥有八十余年历史的成都儿童专科医院，积淀历久弥新的医院文化，充满朝气与活力。全体儿专人本着“立足青羊，服务全市”的服务理念，将继续秉承“医者德为先”的核心价值观和“德高、业精、公益、安全”的医院服务宗旨，以精湛的医术和高度的责任感承载生命的重托。</w:t>
      </w:r>
    </w:p>
    <w:p w14:paraId="22C91ED0">
      <w:pPr>
        <w:spacing w:line="560" w:lineRule="exact"/>
        <w:ind w:firstLine="640" w:firstLineChars="200"/>
        <w:rPr>
          <w:rFonts w:ascii="Times New Roman" w:hAnsi="Times New Roman" w:eastAsia="方正楷体_GBK"/>
          <w:color w:val="auto"/>
        </w:rPr>
      </w:pPr>
      <w:r>
        <w:rPr>
          <w:rFonts w:hint="eastAsia" w:ascii="Times New Roman" w:hAnsi="Times New Roman" w:eastAsia="方正楷体_GBK"/>
          <w:color w:val="auto"/>
        </w:rPr>
        <w:t>（二）202</w:t>
      </w:r>
      <w:r>
        <w:rPr>
          <w:rFonts w:hint="eastAsia" w:ascii="Times New Roman" w:hAnsi="Times New Roman" w:eastAsia="方正楷体_GBK"/>
          <w:color w:val="auto"/>
          <w:lang w:val="en-US" w:eastAsia="zh-CN"/>
        </w:rPr>
        <w:t>6</w:t>
      </w:r>
      <w:r>
        <w:rPr>
          <w:rFonts w:hint="eastAsia" w:ascii="Times New Roman" w:hAnsi="Times New Roman" w:eastAsia="方正楷体_GBK"/>
          <w:color w:val="auto"/>
        </w:rPr>
        <w:t>年重点工作</w:t>
      </w:r>
    </w:p>
    <w:p w14:paraId="202A101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1、全面提升医疗技术水平，满足患者多元化需求</w:t>
      </w:r>
    </w:p>
    <w:p w14:paraId="540E2D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在202</w:t>
      </w:r>
      <w:r>
        <w:rPr>
          <w:rFonts w:hint="eastAsia" w:ascii="宋体" w:hAnsi="宋体" w:eastAsia="宋体" w:cs="宋体"/>
          <w:sz w:val="28"/>
          <w:szCs w:val="28"/>
          <w:lang w:val="en-US" w:eastAsia="zh-CN"/>
        </w:rPr>
        <w:t>6</w:t>
      </w:r>
      <w:r>
        <w:rPr>
          <w:rFonts w:hint="eastAsia" w:ascii="宋体" w:hAnsi="宋体" w:eastAsia="宋体" w:cs="宋体"/>
          <w:sz w:val="28"/>
          <w:szCs w:val="28"/>
        </w:rPr>
        <w:t>年，我院将致力于提升医疗技术水平，以满足患者的多元化需求。增加不同病种MDT及诊间会诊，促进学科交叉融合，完善多科协作机制。大力发展亚专科，进一步强化哮喘门诊</w:t>
      </w:r>
      <w:r>
        <w:rPr>
          <w:rFonts w:hint="eastAsia" w:ascii="宋体" w:hAnsi="宋体" w:eastAsia="宋体" w:cs="宋体"/>
          <w:sz w:val="28"/>
          <w:szCs w:val="28"/>
          <w:lang w:eastAsia="zh-CN"/>
        </w:rPr>
        <w:t>、</w:t>
      </w:r>
      <w:r>
        <w:rPr>
          <w:rFonts w:hint="eastAsia" w:ascii="宋体" w:hAnsi="宋体" w:eastAsia="宋体" w:cs="宋体"/>
          <w:sz w:val="28"/>
          <w:szCs w:val="28"/>
        </w:rPr>
        <w:t>过敏性疾病、儿童性早熟、名医工作室等特色门诊建设。我院将持续引进先进的医疗设备和技术，加强医疗人员的培训和学习，深化重点专科建设内涵，拓展诊疗项目，培养拔尖人才，申报省市级科研项目。同时，我们将关注医疗技术的发展趋势，举办院内学术活动，鼓励外出参会。制定科研人才培养计划，组建团队，开展系列培训，提升全员科研能力。我院将</w:t>
      </w:r>
      <w:r>
        <w:rPr>
          <w:rFonts w:hint="eastAsia" w:ascii="宋体" w:hAnsi="宋体" w:eastAsia="宋体" w:cs="宋体"/>
          <w:sz w:val="28"/>
          <w:szCs w:val="28"/>
          <w:lang w:val="en-US" w:eastAsia="zh-CN"/>
        </w:rPr>
        <w:t>深化儿科专科联盟建设，逐步构建紧密型协作体，与区属社区卫生服务中心建立更紧密的专科联盟关系，实现从“松散型”合作向“管理、技术、服务”一体化方向过渡。拓展儿童保健与残联康复协作网络，强化与妇幼保健体系、残疾人服务体系的对接，延伸儿童健康服务链条。</w:t>
      </w:r>
      <w:r>
        <w:rPr>
          <w:rFonts w:hint="eastAsia" w:ascii="宋体" w:hAnsi="宋体" w:eastAsia="宋体" w:cs="宋体"/>
          <w:sz w:val="28"/>
          <w:szCs w:val="28"/>
        </w:rPr>
        <w:t>围绕儿科诊疗需求，重点培育引进精准诊断、康复治疗等领域技术，深化对外合作，填补技术空白。打造多学科融合的专病门诊，实现儿童专科疾病的领先优势。</w:t>
      </w:r>
    </w:p>
    <w:p w14:paraId="5BA0F01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2、加强医疗质量控制，保障患者安全和权益</w:t>
      </w:r>
    </w:p>
    <w:p w14:paraId="7A9BCA31">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医疗质量是医院工作的核心，保障患者安全权益是我们的首要任务。在202</w:t>
      </w:r>
      <w:r>
        <w:rPr>
          <w:rFonts w:hint="eastAsia" w:ascii="宋体" w:hAnsi="宋体" w:eastAsia="宋体" w:cs="宋体"/>
          <w:sz w:val="28"/>
          <w:szCs w:val="28"/>
          <w:lang w:val="en-US" w:eastAsia="zh-CN"/>
        </w:rPr>
        <w:t>6</w:t>
      </w:r>
      <w:r>
        <w:rPr>
          <w:rFonts w:hint="eastAsia" w:ascii="宋体" w:hAnsi="宋体" w:eastAsia="宋体" w:cs="宋体"/>
          <w:sz w:val="28"/>
          <w:szCs w:val="28"/>
        </w:rPr>
        <w:t>年，我院将持续改进医疗质量和医疗安全管理，强化核心制度，特别是高风险环节的信息化过程监控。推行“整改任务单”信息化闭环管理。着力提升床位使用率与医疗服务收入占比，优化资源配置与流程。深化专项整治成果，建立长效机制。实施“病历内涵质量提升攻坚计划”，聚焦诊断依据、病情分析等核心内容。推进“降低住院患者静脉输液率”、“规范抗菌药物使用”等多学科改进项目。持续加强传染病的监测、报告和管理，增强发现和应对突发性传染病的能力。进一步落实各项防控措施，有效控制传染病的流行。同时，我院将积极开展医疗纠纷调解工作，建立投诉、纠纷与不良事件的联动分析机制，定期发布《医疗安全风险预警提示》</w:t>
      </w:r>
      <w:r>
        <w:rPr>
          <w:rFonts w:hint="eastAsia" w:ascii="宋体" w:hAnsi="宋体" w:eastAsia="宋体" w:cs="宋体"/>
          <w:sz w:val="28"/>
          <w:szCs w:val="28"/>
          <w:lang w:eastAsia="zh-CN"/>
        </w:rPr>
        <w:t>，</w:t>
      </w:r>
      <w:r>
        <w:rPr>
          <w:rFonts w:hint="eastAsia" w:ascii="宋体" w:hAnsi="宋体" w:eastAsia="宋体" w:cs="宋体"/>
          <w:sz w:val="28"/>
          <w:szCs w:val="28"/>
        </w:rPr>
        <w:t>维护患者的合法权益。</w:t>
      </w:r>
    </w:p>
    <w:p w14:paraId="5528E55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3、推进医疗信息化建设，提高医疗服务效率和质量</w:t>
      </w:r>
    </w:p>
    <w:p w14:paraId="267CA2E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随着信息化技术的快速发展，医疗信息化建设已成为提升医疗服务的重要手段。在202</w:t>
      </w:r>
      <w:r>
        <w:rPr>
          <w:rFonts w:hint="eastAsia" w:ascii="宋体" w:hAnsi="宋体" w:eastAsia="宋体" w:cs="宋体"/>
          <w:sz w:val="28"/>
          <w:szCs w:val="28"/>
          <w:lang w:val="en-US" w:eastAsia="zh-CN"/>
        </w:rPr>
        <w:t>6</w:t>
      </w:r>
      <w:r>
        <w:rPr>
          <w:rFonts w:hint="eastAsia" w:ascii="宋体" w:hAnsi="宋体" w:eastAsia="宋体" w:cs="宋体"/>
          <w:sz w:val="28"/>
          <w:szCs w:val="28"/>
        </w:rPr>
        <w:t>年，我院将利用专项债资金，继续全面推进医疗信息化建设，充分利用信息化手段，进一步完善信息化服务</w:t>
      </w:r>
      <w:r>
        <w:rPr>
          <w:rFonts w:hint="eastAsia" w:ascii="宋体" w:hAnsi="宋体" w:eastAsia="宋体" w:cs="宋体"/>
          <w:sz w:val="28"/>
          <w:szCs w:val="28"/>
          <w:lang w:eastAsia="zh-CN"/>
        </w:rPr>
        <w:t>。</w:t>
      </w:r>
      <w:r>
        <w:rPr>
          <w:rFonts w:hint="eastAsia" w:ascii="宋体" w:hAnsi="宋体" w:eastAsia="宋体" w:cs="宋体"/>
          <w:sz w:val="28"/>
          <w:szCs w:val="28"/>
        </w:rPr>
        <w:t>探索引入医务管理系统，实现指标自动抓取与异常数据实时预警。利用大数据技术进行质量趋势预测，支持前瞻性管理。开展以健康管理为主要形式的“互联网+健康医疗”服务，实现在线复诊、电子处方、药品配送、随访管理等线上线下一体化服务，节约患者就诊时间和往返医院服务</w:t>
      </w:r>
      <w:r>
        <w:rPr>
          <w:rFonts w:hint="eastAsia" w:ascii="宋体" w:hAnsi="宋体" w:eastAsia="宋体" w:cs="宋体"/>
          <w:sz w:val="28"/>
          <w:szCs w:val="28"/>
          <w:lang w:eastAsia="zh-CN"/>
        </w:rPr>
        <w:t>，</w:t>
      </w:r>
      <w:r>
        <w:rPr>
          <w:rFonts w:hint="eastAsia" w:ascii="宋体" w:hAnsi="宋体" w:eastAsia="宋体" w:cs="宋体"/>
          <w:sz w:val="28"/>
          <w:szCs w:val="28"/>
        </w:rPr>
        <w:t>为患者提供全方位的健康管理服务，提升患者就医体验。开展医院信息标准化建设，实现合理用药、远程会诊、检查检验结果互通共享。加强网络完全防护，强化应急处置，提升保护和对抗能力。</w:t>
      </w:r>
    </w:p>
    <w:p w14:paraId="1E594AF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4、推进就医环境优化建设</w:t>
      </w:r>
    </w:p>
    <w:p w14:paraId="6724F4BC">
      <w:pPr>
        <w:spacing w:line="560" w:lineRule="exact"/>
        <w:ind w:firstLine="560" w:firstLineChars="200"/>
        <w:rPr>
          <w:rFonts w:ascii="宋体" w:hAnsi="宋体" w:eastAsia="宋体" w:cs="宋体"/>
          <w:sz w:val="28"/>
          <w:szCs w:val="28"/>
          <w:highlight w:val="yellow"/>
        </w:rPr>
      </w:pPr>
      <w:r>
        <w:rPr>
          <w:rFonts w:hint="eastAsia" w:ascii="宋体" w:hAnsi="宋体" w:eastAsia="宋体" w:cs="宋体"/>
          <w:sz w:val="28"/>
          <w:szCs w:val="28"/>
        </w:rPr>
        <w:t>持续改善医院就诊环境，</w:t>
      </w:r>
      <w:r>
        <w:rPr>
          <w:rFonts w:hint="eastAsia" w:ascii="宋体" w:hAnsi="宋体" w:eastAsia="宋体" w:cs="宋体"/>
          <w:sz w:val="28"/>
          <w:szCs w:val="28"/>
          <w:lang w:val="en-US" w:eastAsia="zh-CN"/>
        </w:rPr>
        <w:t>2026年</w:t>
      </w:r>
      <w:r>
        <w:rPr>
          <w:rFonts w:hint="eastAsia" w:ascii="宋体" w:hAnsi="宋体" w:eastAsia="宋体" w:cs="宋体"/>
          <w:sz w:val="28"/>
          <w:szCs w:val="28"/>
        </w:rPr>
        <w:t>将对</w:t>
      </w:r>
      <w:r>
        <w:rPr>
          <w:rFonts w:hint="eastAsia" w:ascii="宋体" w:hAnsi="宋体" w:eastAsia="宋体" w:cs="宋体"/>
          <w:sz w:val="28"/>
          <w:szCs w:val="28"/>
          <w:lang w:eastAsia="zh-CN"/>
        </w:rPr>
        <w:t>总院大楼</w:t>
      </w:r>
      <w:r>
        <w:rPr>
          <w:rFonts w:hint="eastAsia" w:ascii="宋体" w:hAnsi="宋体" w:eastAsia="宋体" w:cs="宋体"/>
          <w:sz w:val="28"/>
          <w:szCs w:val="28"/>
        </w:rPr>
        <w:t>进行结构优化</w:t>
      </w:r>
      <w:r>
        <w:rPr>
          <w:rFonts w:hint="eastAsia" w:ascii="宋体" w:hAnsi="宋体" w:eastAsia="宋体" w:cs="宋体"/>
          <w:sz w:val="28"/>
          <w:szCs w:val="28"/>
          <w:lang w:eastAsia="zh-CN"/>
        </w:rPr>
        <w:t>和</w:t>
      </w:r>
      <w:r>
        <w:rPr>
          <w:rFonts w:hint="eastAsia" w:ascii="宋体" w:hAnsi="宋体" w:eastAsia="宋体" w:cs="宋体"/>
          <w:sz w:val="28"/>
          <w:szCs w:val="28"/>
        </w:rPr>
        <w:t>装修改造，打造符合儿童心理特点和安全需要的环境设施，构建符合儿童身心特点、呵护儿童健康全过程的温馨服务环境和友善氛围。我院制剂室已完成扩建搬迁改造</w:t>
      </w:r>
      <w:r>
        <w:rPr>
          <w:rFonts w:hint="eastAsia" w:ascii="宋体" w:hAnsi="宋体" w:eastAsia="宋体" w:cs="宋体"/>
          <w:sz w:val="28"/>
          <w:szCs w:val="28"/>
          <w:lang w:eastAsia="zh-CN"/>
        </w:rPr>
        <w:t>、</w:t>
      </w:r>
      <w:r>
        <w:rPr>
          <w:rFonts w:hint="eastAsia" w:ascii="宋体" w:hAnsi="宋体" w:eastAsia="宋体" w:cs="宋体"/>
          <w:sz w:val="28"/>
          <w:szCs w:val="28"/>
        </w:rPr>
        <w:t>试生产和试运行，将在202</w:t>
      </w:r>
      <w:r>
        <w:rPr>
          <w:rFonts w:hint="eastAsia" w:ascii="宋体" w:hAnsi="宋体" w:eastAsia="宋体" w:cs="宋体"/>
          <w:sz w:val="28"/>
          <w:szCs w:val="28"/>
          <w:lang w:val="en-US" w:eastAsia="zh-CN"/>
        </w:rPr>
        <w:t>6</w:t>
      </w:r>
      <w:r>
        <w:rPr>
          <w:rFonts w:hint="eastAsia" w:ascii="宋体" w:hAnsi="宋体" w:eastAsia="宋体" w:cs="宋体"/>
          <w:sz w:val="28"/>
          <w:szCs w:val="28"/>
        </w:rPr>
        <w:t>年对制剂室进行</w:t>
      </w:r>
      <w:r>
        <w:rPr>
          <w:rFonts w:hint="eastAsia" w:ascii="宋体" w:hAnsi="宋体" w:eastAsia="宋体" w:cs="宋体"/>
          <w:sz w:val="28"/>
          <w:szCs w:val="28"/>
          <w:lang w:eastAsia="zh-CN"/>
        </w:rPr>
        <w:t>正式投产</w:t>
      </w:r>
      <w:r>
        <w:rPr>
          <w:rFonts w:hint="eastAsia" w:ascii="宋体" w:hAnsi="宋体" w:eastAsia="宋体" w:cs="宋体"/>
          <w:sz w:val="28"/>
          <w:szCs w:val="28"/>
        </w:rPr>
        <w:t>。</w:t>
      </w:r>
    </w:p>
    <w:p w14:paraId="4CF05C69">
      <w:pPr>
        <w:spacing w:line="560" w:lineRule="exact"/>
        <w:ind w:firstLine="640" w:firstLineChars="200"/>
        <w:rPr>
          <w:rFonts w:ascii="Times New Roman" w:hAnsi="Times New Roman" w:eastAsia="方正黑体_GBK"/>
        </w:rPr>
      </w:pPr>
      <w:r>
        <w:rPr>
          <w:rFonts w:ascii="Times New Roman" w:hAnsi="Times New Roman" w:eastAsia="方正黑体_GBK"/>
        </w:rPr>
        <w:t>二、</w:t>
      </w:r>
      <w:r>
        <w:rPr>
          <w:rFonts w:hint="eastAsia" w:ascii="Times New Roman" w:hAnsi="Times New Roman" w:eastAsia="方正黑体_GBK"/>
        </w:rPr>
        <w:t>部门预算</w:t>
      </w:r>
      <w:r>
        <w:rPr>
          <w:rFonts w:ascii="Times New Roman" w:hAnsi="Times New Roman" w:eastAsia="方正黑体_GBK"/>
        </w:rPr>
        <w:t>单位构成</w:t>
      </w:r>
    </w:p>
    <w:p w14:paraId="293FF91B">
      <w:pPr>
        <w:ind w:firstLine="560" w:firstLineChars="200"/>
        <w:rPr>
          <w:rFonts w:ascii="Times New Roman" w:hAnsi="Times New Roman" w:eastAsia="方正仿宋_GBK"/>
          <w:b/>
        </w:rPr>
      </w:pPr>
      <w:r>
        <w:rPr>
          <w:rFonts w:hint="eastAsia" w:ascii="宋体" w:hAnsi="宋体" w:eastAsia="宋体" w:cs="宋体"/>
          <w:sz w:val="28"/>
          <w:szCs w:val="28"/>
        </w:rPr>
        <w:t>本单位无此项</w:t>
      </w:r>
    </w:p>
    <w:p w14:paraId="7E153FCE">
      <w:pPr>
        <w:spacing w:line="560" w:lineRule="exact"/>
        <w:ind w:firstLine="640" w:firstLineChars="200"/>
        <w:rPr>
          <w:rFonts w:ascii="Times New Roman" w:hAnsi="Times New Roman" w:eastAsia="方正黑体_GBK"/>
        </w:rPr>
      </w:pPr>
      <w:r>
        <w:rPr>
          <w:rFonts w:hint="eastAsia" w:ascii="Times New Roman" w:hAnsi="Times New Roman" w:eastAsia="方正黑体_GBK"/>
        </w:rPr>
        <w:t>三、</w:t>
      </w:r>
      <w:r>
        <w:rPr>
          <w:rFonts w:ascii="Times New Roman" w:hAnsi="Times New Roman" w:eastAsia="方正黑体_GBK"/>
        </w:rPr>
        <w:t>202</w:t>
      </w:r>
      <w:r>
        <w:rPr>
          <w:rFonts w:hint="eastAsia" w:ascii="Times New Roman" w:hAnsi="Times New Roman" w:eastAsia="方正黑体_GBK"/>
          <w:lang w:val="en-US" w:eastAsia="zh-CN"/>
        </w:rPr>
        <w:t>6</w:t>
      </w:r>
      <w:r>
        <w:rPr>
          <w:rFonts w:ascii="Times New Roman" w:eastAsia="方正黑体_GBK"/>
        </w:rPr>
        <w:t>年</w:t>
      </w:r>
      <w:r>
        <w:rPr>
          <w:rFonts w:hint="eastAsia" w:ascii="Times New Roman" w:hAnsi="Times New Roman" w:eastAsia="方正黑体_GBK"/>
        </w:rPr>
        <w:t>财政拨款收支预算情况的总体说明</w:t>
      </w:r>
    </w:p>
    <w:p w14:paraId="79424F0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年财政拨款收支总预算</w:t>
      </w:r>
      <w:r>
        <w:rPr>
          <w:rFonts w:hint="eastAsia" w:ascii="宋体" w:hAnsi="宋体" w:eastAsia="宋体" w:cs="宋体"/>
          <w:sz w:val="28"/>
          <w:szCs w:val="28"/>
          <w:lang w:val="en-US" w:eastAsia="zh-CN"/>
        </w:rPr>
        <w:t>1433.65</w:t>
      </w:r>
      <w:r>
        <w:rPr>
          <w:rFonts w:hint="eastAsia" w:ascii="宋体" w:hAnsi="宋体" w:eastAsia="宋体" w:cs="宋体"/>
          <w:sz w:val="28"/>
          <w:szCs w:val="28"/>
        </w:rPr>
        <w:t>万元。收入包括：一般公共预算当年拨款收入</w:t>
      </w:r>
      <w:r>
        <w:rPr>
          <w:rFonts w:hint="eastAsia" w:ascii="宋体" w:hAnsi="宋体" w:eastAsia="宋体" w:cs="宋体"/>
          <w:sz w:val="28"/>
          <w:szCs w:val="28"/>
          <w:lang w:val="en-US" w:eastAsia="zh-CN"/>
        </w:rPr>
        <w:t>1041.64</w:t>
      </w:r>
      <w:r>
        <w:rPr>
          <w:rFonts w:hint="eastAsia" w:ascii="宋体" w:hAnsi="宋体" w:eastAsia="宋体" w:cs="宋体"/>
          <w:sz w:val="28"/>
          <w:szCs w:val="28"/>
        </w:rPr>
        <w:t>万元；</w:t>
      </w:r>
      <w:r>
        <w:rPr>
          <w:rFonts w:hint="eastAsia" w:ascii="宋体" w:hAnsi="宋体" w:eastAsia="宋体" w:cs="宋体"/>
          <w:sz w:val="28"/>
          <w:szCs w:val="28"/>
          <w:lang w:eastAsia="zh-CN"/>
        </w:rPr>
        <w:t>上年结转</w:t>
      </w:r>
      <w:r>
        <w:rPr>
          <w:rFonts w:hint="eastAsia" w:ascii="宋体" w:hAnsi="宋体" w:eastAsia="宋体" w:cs="宋体"/>
          <w:sz w:val="28"/>
          <w:szCs w:val="28"/>
          <w:lang w:val="en-US" w:eastAsia="zh-CN"/>
        </w:rPr>
        <w:t>392.02万元。</w:t>
      </w:r>
      <w:r>
        <w:rPr>
          <w:rFonts w:hint="eastAsia" w:ascii="宋体" w:hAnsi="宋体" w:eastAsia="宋体" w:cs="宋体"/>
          <w:sz w:val="28"/>
          <w:szCs w:val="28"/>
        </w:rPr>
        <w:t>支出包括：卫生健康支出卫生健康支出</w:t>
      </w:r>
      <w:r>
        <w:rPr>
          <w:rFonts w:hint="eastAsia" w:ascii="宋体" w:hAnsi="宋体" w:eastAsia="宋体" w:cs="宋体"/>
          <w:sz w:val="28"/>
          <w:szCs w:val="28"/>
          <w:lang w:val="en-US" w:eastAsia="zh-CN"/>
        </w:rPr>
        <w:t>1041.64万</w:t>
      </w:r>
      <w:r>
        <w:rPr>
          <w:rFonts w:hint="eastAsia" w:ascii="宋体" w:hAnsi="宋体" w:eastAsia="宋体" w:cs="宋体"/>
          <w:sz w:val="28"/>
          <w:szCs w:val="28"/>
        </w:rPr>
        <w:t>元</w:t>
      </w:r>
      <w:r>
        <w:rPr>
          <w:rFonts w:hint="eastAsia" w:ascii="宋体" w:hAnsi="宋体" w:eastAsia="宋体" w:cs="宋体"/>
          <w:sz w:val="28"/>
          <w:szCs w:val="28"/>
          <w:lang w:eastAsia="zh-CN"/>
        </w:rPr>
        <w:t>，其他支出</w:t>
      </w:r>
      <w:r>
        <w:rPr>
          <w:rFonts w:hint="eastAsia" w:ascii="宋体" w:hAnsi="宋体" w:eastAsia="宋体" w:cs="宋体"/>
          <w:sz w:val="28"/>
          <w:szCs w:val="28"/>
          <w:lang w:val="en-US" w:eastAsia="zh-CN"/>
        </w:rPr>
        <w:t>392.02万元。</w:t>
      </w:r>
    </w:p>
    <w:p w14:paraId="7E0EADDA">
      <w:pPr>
        <w:spacing w:line="560" w:lineRule="exact"/>
        <w:ind w:firstLine="640" w:firstLineChars="200"/>
        <w:rPr>
          <w:rFonts w:ascii="Times New Roman" w:hAnsi="Times New Roman" w:eastAsia="方正黑体_GBK"/>
        </w:rPr>
      </w:pPr>
      <w:r>
        <w:rPr>
          <w:rFonts w:hint="eastAsia" w:ascii="Times New Roman" w:hAnsi="Times New Roman" w:eastAsia="方正黑体_GBK"/>
        </w:rPr>
        <w:t>四、</w:t>
      </w:r>
      <w:r>
        <w:rPr>
          <w:rFonts w:ascii="Times New Roman" w:hAnsi="Times New Roman" w:eastAsia="方正黑体_GBK"/>
        </w:rPr>
        <w:t>202</w:t>
      </w:r>
      <w:r>
        <w:rPr>
          <w:rFonts w:hint="eastAsia" w:ascii="Times New Roman" w:hAnsi="Times New Roman" w:eastAsia="方正黑体_GBK"/>
          <w:lang w:val="en-US" w:eastAsia="zh-CN"/>
        </w:rPr>
        <w:t>6</w:t>
      </w:r>
      <w:r>
        <w:rPr>
          <w:rFonts w:ascii="Times New Roman" w:eastAsia="方正黑体_GBK"/>
        </w:rPr>
        <w:t>年</w:t>
      </w:r>
      <w:r>
        <w:rPr>
          <w:rFonts w:hint="eastAsia" w:ascii="Times New Roman" w:hAnsi="Times New Roman" w:eastAsia="方正黑体_GBK"/>
        </w:rPr>
        <w:t>一般公共预算当年拨款情况说明</w:t>
      </w:r>
    </w:p>
    <w:p w14:paraId="6806E80C">
      <w:pPr>
        <w:spacing w:line="560" w:lineRule="exact"/>
        <w:ind w:firstLine="640" w:firstLineChars="200"/>
        <w:rPr>
          <w:rFonts w:ascii="Times New Roman" w:hAnsi="Times New Roman" w:eastAsia="方正楷体_GBK"/>
        </w:rPr>
      </w:pPr>
      <w:r>
        <w:rPr>
          <w:rFonts w:hint="eastAsia" w:ascii="Times New Roman" w:hAnsi="Times New Roman" w:eastAsia="方正楷体_GBK"/>
        </w:rPr>
        <w:t>（一）一般公共预算当年拨款规模变化情况</w:t>
      </w:r>
    </w:p>
    <w:p w14:paraId="2C34B1F2">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成都儿童专科医院202</w:t>
      </w:r>
      <w:r>
        <w:rPr>
          <w:rFonts w:hint="eastAsia" w:ascii="宋体" w:hAnsi="宋体" w:eastAsia="宋体" w:cs="宋体"/>
          <w:sz w:val="28"/>
          <w:szCs w:val="28"/>
          <w:lang w:val="en-US" w:eastAsia="zh-CN"/>
        </w:rPr>
        <w:t>6</w:t>
      </w:r>
      <w:r>
        <w:rPr>
          <w:rFonts w:hint="eastAsia" w:ascii="宋体" w:hAnsi="宋体" w:eastAsia="宋体" w:cs="宋体"/>
          <w:sz w:val="28"/>
          <w:szCs w:val="28"/>
        </w:rPr>
        <w:t>年一般公共预算当年拨款</w:t>
      </w:r>
      <w:r>
        <w:rPr>
          <w:rFonts w:hint="eastAsia" w:ascii="宋体" w:hAnsi="宋体" w:eastAsia="宋体" w:cs="宋体"/>
          <w:sz w:val="28"/>
          <w:szCs w:val="28"/>
          <w:lang w:val="en-US" w:eastAsia="zh-CN"/>
        </w:rPr>
        <w:t>1041.64</w:t>
      </w:r>
      <w:r>
        <w:rPr>
          <w:rFonts w:hint="eastAsia" w:ascii="宋体" w:hAnsi="宋体" w:eastAsia="宋体" w:cs="宋体"/>
          <w:sz w:val="28"/>
          <w:szCs w:val="28"/>
        </w:rPr>
        <w:t>万元，比202</w:t>
      </w:r>
      <w:r>
        <w:rPr>
          <w:rFonts w:hint="eastAsia" w:ascii="宋体" w:hAnsi="宋体" w:eastAsia="宋体" w:cs="宋体"/>
          <w:sz w:val="28"/>
          <w:szCs w:val="28"/>
          <w:lang w:val="en-US" w:eastAsia="zh-CN"/>
        </w:rPr>
        <w:t>5</w:t>
      </w:r>
      <w:r>
        <w:rPr>
          <w:rFonts w:hint="eastAsia" w:ascii="宋体" w:hAnsi="宋体" w:eastAsia="宋体" w:cs="宋体"/>
          <w:sz w:val="28"/>
          <w:szCs w:val="28"/>
        </w:rPr>
        <w:t>年预算数</w:t>
      </w:r>
      <w:r>
        <w:rPr>
          <w:rFonts w:hint="eastAsia" w:ascii="宋体" w:hAnsi="宋体" w:eastAsia="宋体" w:cs="宋体"/>
          <w:sz w:val="28"/>
          <w:szCs w:val="28"/>
          <w:lang w:val="en-US" w:eastAsia="zh-CN"/>
        </w:rPr>
        <w:t>954.06</w:t>
      </w:r>
      <w:r>
        <w:rPr>
          <w:rFonts w:hint="eastAsia" w:ascii="宋体" w:hAnsi="宋体" w:eastAsia="宋体" w:cs="宋体"/>
          <w:sz w:val="28"/>
          <w:szCs w:val="28"/>
        </w:rPr>
        <w:t>万元</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87.58</w:t>
      </w:r>
      <w:r>
        <w:rPr>
          <w:rFonts w:hint="eastAsia" w:ascii="宋体" w:hAnsi="宋体" w:eastAsia="宋体" w:cs="宋体"/>
          <w:sz w:val="28"/>
          <w:szCs w:val="28"/>
        </w:rPr>
        <w:t>万元，</w:t>
      </w:r>
      <w:r>
        <w:rPr>
          <w:rFonts w:hint="eastAsia" w:ascii="宋体" w:hAnsi="宋体" w:eastAsia="宋体" w:cs="宋体"/>
          <w:sz w:val="28"/>
          <w:szCs w:val="28"/>
          <w:lang w:eastAsia="zh-CN"/>
        </w:rPr>
        <w:t>增长</w:t>
      </w:r>
      <w:r>
        <w:rPr>
          <w:rFonts w:hint="eastAsia" w:ascii="宋体" w:hAnsi="宋体" w:eastAsia="宋体" w:cs="宋体"/>
          <w:sz w:val="28"/>
          <w:szCs w:val="28"/>
          <w:lang w:val="en-US" w:eastAsia="zh-CN"/>
        </w:rPr>
        <w:t>9.2</w:t>
      </w:r>
      <w:r>
        <w:rPr>
          <w:rFonts w:hint="eastAsia" w:ascii="宋体" w:hAnsi="宋体" w:eastAsia="宋体" w:cs="宋体"/>
          <w:sz w:val="28"/>
          <w:szCs w:val="28"/>
        </w:rPr>
        <w:t>%，变动的主要原因是（1）我院2025年1月基本工资标准调增</w:t>
      </w:r>
      <w:r>
        <w:rPr>
          <w:rFonts w:hint="eastAsia" w:ascii="宋体" w:hAnsi="宋体" w:eastAsia="宋体" w:cs="宋体"/>
          <w:sz w:val="28"/>
          <w:szCs w:val="28"/>
          <w:lang w:eastAsia="zh-CN"/>
        </w:rPr>
        <w:t>，基本工资增加增加</w:t>
      </w:r>
      <w:r>
        <w:rPr>
          <w:rFonts w:hint="eastAsia" w:ascii="宋体" w:hAnsi="宋体" w:eastAsia="宋体" w:cs="宋体"/>
          <w:sz w:val="28"/>
          <w:szCs w:val="28"/>
          <w:lang w:val="en-US" w:eastAsia="zh-CN"/>
        </w:rPr>
        <w:t>93.99</w:t>
      </w:r>
      <w:r>
        <w:rPr>
          <w:rFonts w:hint="eastAsia" w:ascii="宋体" w:hAnsi="宋体" w:eastAsia="宋体" w:cs="宋体"/>
          <w:sz w:val="28"/>
          <w:szCs w:val="28"/>
        </w:rPr>
        <w:t>万元；（2）</w:t>
      </w:r>
      <w:r>
        <w:rPr>
          <w:rFonts w:hint="eastAsia" w:ascii="宋体" w:hAnsi="宋体" w:eastAsia="宋体" w:cs="宋体"/>
          <w:sz w:val="28"/>
          <w:szCs w:val="28"/>
          <w:lang w:eastAsia="zh-CN"/>
        </w:rPr>
        <w:t>我院</w:t>
      </w:r>
      <w:r>
        <w:rPr>
          <w:rFonts w:hint="eastAsia" w:ascii="宋体" w:hAnsi="宋体" w:eastAsia="宋体" w:cs="宋体"/>
          <w:sz w:val="28"/>
          <w:szCs w:val="28"/>
          <w:lang w:val="en-US" w:eastAsia="zh-CN"/>
        </w:rPr>
        <w:t>2026年正编人员较2025年减少1人，退休人员减少1人，医疗门诊补助减少0.12万元；</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）我院</w:t>
      </w:r>
      <w:r>
        <w:rPr>
          <w:rFonts w:hint="eastAsia" w:ascii="宋体" w:hAnsi="宋体" w:eastAsia="宋体" w:cs="宋体"/>
          <w:sz w:val="28"/>
          <w:szCs w:val="28"/>
          <w:lang w:val="en-US" w:eastAsia="zh-CN"/>
        </w:rPr>
        <w:t>2026年无</w:t>
      </w:r>
      <w:r>
        <w:rPr>
          <w:rFonts w:hint="eastAsia" w:ascii="宋体" w:hAnsi="宋体" w:eastAsia="宋体" w:cs="宋体"/>
          <w:sz w:val="28"/>
          <w:szCs w:val="28"/>
        </w:rPr>
        <w:t>医疗岗位志愿者</w:t>
      </w:r>
      <w:r>
        <w:rPr>
          <w:rFonts w:hint="eastAsia" w:ascii="宋体" w:hAnsi="宋体" w:eastAsia="宋体" w:cs="宋体"/>
          <w:sz w:val="28"/>
          <w:szCs w:val="28"/>
          <w:lang w:eastAsia="zh-CN"/>
        </w:rPr>
        <w:t>，</w:t>
      </w:r>
      <w:r>
        <w:rPr>
          <w:rFonts w:hint="eastAsia" w:ascii="宋体" w:hAnsi="宋体" w:eastAsia="宋体" w:cs="宋体"/>
          <w:sz w:val="28"/>
          <w:szCs w:val="28"/>
        </w:rPr>
        <w:t>医疗卫生岗志愿者待遇经费减少</w:t>
      </w:r>
      <w:r>
        <w:rPr>
          <w:rFonts w:hint="eastAsia" w:ascii="宋体" w:hAnsi="宋体" w:eastAsia="宋体" w:cs="宋体"/>
          <w:sz w:val="28"/>
          <w:szCs w:val="28"/>
          <w:lang w:val="en-US" w:eastAsia="zh-CN"/>
        </w:rPr>
        <w:t>6.3</w:t>
      </w:r>
      <w:r>
        <w:rPr>
          <w:rFonts w:hint="eastAsia" w:ascii="宋体" w:hAnsi="宋体" w:eastAsia="宋体" w:cs="宋体"/>
          <w:sz w:val="28"/>
          <w:szCs w:val="28"/>
        </w:rPr>
        <w:t>万元</w:t>
      </w:r>
      <w:r>
        <w:rPr>
          <w:rFonts w:hint="eastAsia" w:ascii="宋体" w:hAnsi="宋体" w:eastAsia="宋体" w:cs="宋体"/>
          <w:sz w:val="28"/>
          <w:szCs w:val="28"/>
          <w:lang w:eastAsia="zh-CN"/>
        </w:rPr>
        <w:t>。</w:t>
      </w:r>
    </w:p>
    <w:p w14:paraId="3FACF0FE">
      <w:pPr>
        <w:spacing w:line="560" w:lineRule="exact"/>
        <w:ind w:firstLine="640" w:firstLineChars="200"/>
        <w:rPr>
          <w:rFonts w:ascii="Times New Roman" w:hAnsi="Times New Roman" w:eastAsia="方正楷体_GBK"/>
        </w:rPr>
      </w:pPr>
      <w:r>
        <w:rPr>
          <w:rFonts w:hint="eastAsia" w:ascii="Times New Roman" w:hAnsi="Times New Roman" w:eastAsia="方正楷体_GBK"/>
        </w:rPr>
        <w:t>（二）一般公共预算当年拨款结构情况</w:t>
      </w:r>
    </w:p>
    <w:p w14:paraId="7092CEC9">
      <w:pPr>
        <w:ind w:firstLine="560" w:firstLineChars="200"/>
        <w:rPr>
          <w:rFonts w:ascii="宋体" w:hAnsi="宋体" w:eastAsia="宋体" w:cs="宋体"/>
          <w:sz w:val="28"/>
          <w:szCs w:val="28"/>
        </w:rPr>
      </w:pPr>
      <w:r>
        <w:rPr>
          <w:rFonts w:hint="eastAsia" w:ascii="宋体" w:hAnsi="宋体" w:eastAsia="宋体" w:cs="宋体"/>
          <w:sz w:val="28"/>
          <w:szCs w:val="28"/>
        </w:rPr>
        <w:t>卫生健康支出</w:t>
      </w:r>
      <w:r>
        <w:rPr>
          <w:rFonts w:hint="eastAsia" w:ascii="宋体" w:hAnsi="宋体" w:eastAsia="宋体" w:cs="宋体"/>
          <w:sz w:val="28"/>
          <w:szCs w:val="28"/>
          <w:lang w:val="en-US" w:eastAsia="zh-CN"/>
        </w:rPr>
        <w:t>1041.64</w:t>
      </w:r>
      <w:r>
        <w:rPr>
          <w:rFonts w:hint="eastAsia" w:ascii="宋体" w:hAnsi="宋体" w:eastAsia="宋体" w:cs="宋体"/>
          <w:sz w:val="28"/>
          <w:szCs w:val="28"/>
        </w:rPr>
        <w:t>万元，占100%；其中，2100207-儿童医院</w:t>
      </w:r>
      <w:r>
        <w:rPr>
          <w:rFonts w:hint="eastAsia" w:ascii="宋体" w:hAnsi="宋体" w:eastAsia="宋体" w:cs="宋体"/>
          <w:sz w:val="28"/>
          <w:szCs w:val="28"/>
          <w:lang w:val="en-US" w:eastAsia="zh-CN"/>
        </w:rPr>
        <w:t>1027.84</w:t>
      </w:r>
      <w:r>
        <w:rPr>
          <w:rFonts w:hint="eastAsia" w:ascii="宋体" w:hAnsi="宋体" w:eastAsia="宋体" w:cs="宋体"/>
          <w:sz w:val="28"/>
          <w:szCs w:val="28"/>
        </w:rPr>
        <w:t>万元，2101103-公务员医疗补助13.</w:t>
      </w:r>
      <w:r>
        <w:rPr>
          <w:rFonts w:hint="eastAsia" w:ascii="宋体" w:hAnsi="宋体" w:eastAsia="宋体" w:cs="宋体"/>
          <w:sz w:val="28"/>
          <w:szCs w:val="28"/>
          <w:lang w:val="en-US" w:eastAsia="zh-CN"/>
        </w:rPr>
        <w:t>79</w:t>
      </w:r>
      <w:r>
        <w:rPr>
          <w:rFonts w:hint="eastAsia" w:ascii="宋体" w:hAnsi="宋体" w:eastAsia="宋体" w:cs="宋体"/>
          <w:sz w:val="28"/>
          <w:szCs w:val="28"/>
        </w:rPr>
        <w:t>万元。</w:t>
      </w:r>
    </w:p>
    <w:p w14:paraId="7272C21A">
      <w:pPr>
        <w:spacing w:line="560" w:lineRule="exact"/>
        <w:ind w:firstLine="640" w:firstLineChars="200"/>
        <w:rPr>
          <w:rFonts w:ascii="Times New Roman" w:hAnsi="Times New Roman" w:eastAsia="方正楷体_GBK"/>
        </w:rPr>
      </w:pPr>
      <w:r>
        <w:rPr>
          <w:rFonts w:hint="eastAsia" w:ascii="Times New Roman" w:hAnsi="Times New Roman" w:eastAsia="方正楷体_GBK"/>
        </w:rPr>
        <w:t>（三）一般公共预算当年拨款具体使用情况</w:t>
      </w:r>
    </w:p>
    <w:p w14:paraId="0492D86E">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1．2100207-儿童医院预算数为</w:t>
      </w:r>
      <w:r>
        <w:rPr>
          <w:rFonts w:hint="eastAsia" w:ascii="宋体" w:hAnsi="宋体" w:eastAsia="宋体" w:cs="宋体"/>
          <w:sz w:val="28"/>
          <w:szCs w:val="28"/>
          <w:lang w:val="en-US" w:eastAsia="zh-CN"/>
        </w:rPr>
        <w:t>1027.84</w:t>
      </w:r>
      <w:r>
        <w:rPr>
          <w:rFonts w:hint="eastAsia" w:ascii="宋体" w:hAnsi="宋体" w:eastAsia="宋体" w:cs="宋体"/>
          <w:sz w:val="28"/>
          <w:szCs w:val="28"/>
        </w:rPr>
        <w:t>万元，比202</w:t>
      </w:r>
      <w:r>
        <w:rPr>
          <w:rFonts w:hint="eastAsia" w:ascii="宋体" w:hAnsi="宋体" w:eastAsia="宋体" w:cs="宋体"/>
          <w:sz w:val="28"/>
          <w:szCs w:val="28"/>
          <w:lang w:val="en-US" w:eastAsia="zh-CN"/>
        </w:rPr>
        <w:t>5</w:t>
      </w:r>
      <w:r>
        <w:rPr>
          <w:rFonts w:hint="eastAsia" w:ascii="宋体" w:hAnsi="宋体" w:eastAsia="宋体" w:cs="宋体"/>
          <w:sz w:val="28"/>
          <w:szCs w:val="28"/>
        </w:rPr>
        <w:t>年预算数</w:t>
      </w:r>
      <w:r>
        <w:rPr>
          <w:rFonts w:hint="eastAsia" w:ascii="宋体" w:hAnsi="宋体" w:eastAsia="宋体" w:cs="宋体"/>
          <w:sz w:val="28"/>
          <w:szCs w:val="28"/>
          <w:lang w:val="en-US" w:eastAsia="zh-CN"/>
        </w:rPr>
        <w:t>940.15</w:t>
      </w:r>
      <w:r>
        <w:rPr>
          <w:rFonts w:hint="eastAsia" w:ascii="宋体" w:hAnsi="宋体" w:eastAsia="宋体" w:cs="宋体"/>
          <w:sz w:val="28"/>
          <w:szCs w:val="28"/>
        </w:rPr>
        <w:t>万元</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87.69</w:t>
      </w:r>
      <w:r>
        <w:rPr>
          <w:rFonts w:hint="eastAsia" w:ascii="宋体" w:hAnsi="宋体" w:eastAsia="宋体" w:cs="宋体"/>
          <w:sz w:val="28"/>
          <w:szCs w:val="28"/>
        </w:rPr>
        <w:t>万元，</w:t>
      </w:r>
      <w:r>
        <w:rPr>
          <w:rFonts w:hint="eastAsia" w:ascii="宋体" w:hAnsi="宋体" w:eastAsia="宋体" w:cs="宋体"/>
          <w:sz w:val="28"/>
          <w:szCs w:val="28"/>
          <w:lang w:eastAsia="zh-CN"/>
        </w:rPr>
        <w:t>增长</w:t>
      </w:r>
      <w:r>
        <w:rPr>
          <w:rFonts w:hint="eastAsia" w:ascii="宋体" w:hAnsi="宋体" w:eastAsia="宋体" w:cs="宋体"/>
          <w:sz w:val="28"/>
          <w:szCs w:val="28"/>
          <w:lang w:val="en-US" w:eastAsia="zh-CN"/>
        </w:rPr>
        <w:t>9.33</w:t>
      </w:r>
      <w:r>
        <w:rPr>
          <w:rFonts w:hint="eastAsia" w:ascii="宋体" w:hAnsi="宋体" w:eastAsia="宋体" w:cs="宋体"/>
          <w:sz w:val="28"/>
          <w:szCs w:val="28"/>
        </w:rPr>
        <w:t>%，变动的主要原因</w:t>
      </w:r>
      <w:r>
        <w:rPr>
          <w:rFonts w:hint="eastAsia" w:ascii="宋体" w:hAnsi="宋体" w:eastAsia="宋体" w:cs="宋体"/>
          <w:sz w:val="28"/>
          <w:szCs w:val="28"/>
          <w:lang w:eastAsia="zh-CN"/>
        </w:rPr>
        <w:t>是</w:t>
      </w:r>
      <w:r>
        <w:rPr>
          <w:rFonts w:hint="eastAsia" w:ascii="宋体" w:hAnsi="宋体" w:eastAsia="宋体" w:cs="宋体"/>
          <w:sz w:val="28"/>
          <w:szCs w:val="28"/>
        </w:rPr>
        <w:t>（1）我院2025年1月基本工资标准调增</w:t>
      </w:r>
      <w:r>
        <w:rPr>
          <w:rFonts w:hint="eastAsia" w:ascii="宋体" w:hAnsi="宋体" w:eastAsia="宋体" w:cs="宋体"/>
          <w:sz w:val="28"/>
          <w:szCs w:val="28"/>
          <w:lang w:eastAsia="zh-CN"/>
        </w:rPr>
        <w:t>，基本工资增加增加</w:t>
      </w:r>
      <w:r>
        <w:rPr>
          <w:rFonts w:hint="eastAsia" w:ascii="宋体" w:hAnsi="宋体" w:eastAsia="宋体" w:cs="宋体"/>
          <w:sz w:val="28"/>
          <w:szCs w:val="28"/>
          <w:lang w:val="en-US" w:eastAsia="zh-CN"/>
        </w:rPr>
        <w:t>93.99</w:t>
      </w:r>
      <w:r>
        <w:rPr>
          <w:rFonts w:hint="eastAsia" w:ascii="宋体" w:hAnsi="宋体" w:eastAsia="宋体" w:cs="宋体"/>
          <w:sz w:val="28"/>
          <w:szCs w:val="28"/>
        </w:rPr>
        <w:t>万元；（2）我院</w:t>
      </w:r>
      <w:r>
        <w:rPr>
          <w:rFonts w:hint="eastAsia" w:ascii="宋体" w:hAnsi="宋体" w:eastAsia="宋体" w:cs="宋体"/>
          <w:sz w:val="28"/>
          <w:szCs w:val="28"/>
          <w:lang w:val="en-US" w:eastAsia="zh-CN"/>
        </w:rPr>
        <w:t>2026年无</w:t>
      </w:r>
      <w:r>
        <w:rPr>
          <w:rFonts w:hint="eastAsia" w:ascii="宋体" w:hAnsi="宋体" w:eastAsia="宋体" w:cs="宋体"/>
          <w:sz w:val="28"/>
          <w:szCs w:val="28"/>
        </w:rPr>
        <w:t>医疗岗位志愿者</w:t>
      </w:r>
      <w:r>
        <w:rPr>
          <w:rFonts w:hint="eastAsia" w:ascii="宋体" w:hAnsi="宋体" w:eastAsia="宋体" w:cs="宋体"/>
          <w:sz w:val="28"/>
          <w:szCs w:val="28"/>
          <w:lang w:eastAsia="zh-CN"/>
        </w:rPr>
        <w:t>，</w:t>
      </w:r>
      <w:r>
        <w:rPr>
          <w:rFonts w:hint="eastAsia" w:ascii="宋体" w:hAnsi="宋体" w:eastAsia="宋体" w:cs="宋体"/>
          <w:sz w:val="28"/>
          <w:szCs w:val="28"/>
        </w:rPr>
        <w:t>医疗卫生岗志愿者待遇经费减少</w:t>
      </w:r>
      <w:r>
        <w:rPr>
          <w:rFonts w:hint="eastAsia" w:ascii="宋体" w:hAnsi="宋体" w:eastAsia="宋体" w:cs="宋体"/>
          <w:sz w:val="28"/>
          <w:szCs w:val="28"/>
          <w:lang w:val="en-US" w:eastAsia="zh-CN"/>
        </w:rPr>
        <w:t>6.3</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主要用于</w:t>
      </w:r>
      <w:r>
        <w:rPr>
          <w:rFonts w:hint="eastAsia" w:ascii="宋体" w:hAnsi="宋体" w:eastAsia="宋体" w:cs="宋体"/>
          <w:sz w:val="28"/>
          <w:szCs w:val="28"/>
          <w:lang w:eastAsia="zh-CN"/>
        </w:rPr>
        <w:t>工资、租赁费的支付。</w:t>
      </w:r>
    </w:p>
    <w:p w14:paraId="16865E5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2．2101103-公务员医疗补助预算数为13.</w:t>
      </w:r>
      <w:r>
        <w:rPr>
          <w:rFonts w:hint="eastAsia" w:ascii="宋体" w:hAnsi="宋体" w:eastAsia="宋体" w:cs="宋体"/>
          <w:sz w:val="28"/>
          <w:szCs w:val="28"/>
          <w:lang w:val="en-US" w:eastAsia="zh-CN"/>
        </w:rPr>
        <w:t>79</w:t>
      </w:r>
      <w:r>
        <w:rPr>
          <w:rFonts w:hint="eastAsia" w:ascii="宋体" w:hAnsi="宋体" w:eastAsia="宋体" w:cs="宋体"/>
          <w:sz w:val="28"/>
          <w:szCs w:val="28"/>
        </w:rPr>
        <w:t>万元，比202</w:t>
      </w:r>
      <w:r>
        <w:rPr>
          <w:rFonts w:hint="eastAsia" w:ascii="宋体" w:hAnsi="宋体" w:eastAsia="宋体" w:cs="宋体"/>
          <w:sz w:val="28"/>
          <w:szCs w:val="28"/>
          <w:lang w:val="en-US" w:eastAsia="zh-CN"/>
        </w:rPr>
        <w:t>5</w:t>
      </w:r>
      <w:r>
        <w:rPr>
          <w:rFonts w:hint="eastAsia" w:ascii="宋体" w:hAnsi="宋体" w:eastAsia="宋体" w:cs="宋体"/>
          <w:sz w:val="28"/>
          <w:szCs w:val="28"/>
        </w:rPr>
        <w:t>年预算数</w:t>
      </w:r>
      <w:r>
        <w:rPr>
          <w:rFonts w:hint="eastAsia" w:ascii="宋体" w:hAnsi="宋体" w:eastAsia="宋体" w:cs="宋体"/>
          <w:sz w:val="28"/>
          <w:szCs w:val="28"/>
          <w:lang w:val="en-US" w:eastAsia="zh-CN"/>
        </w:rPr>
        <w:t>13.91</w:t>
      </w:r>
      <w:r>
        <w:rPr>
          <w:rFonts w:hint="eastAsia" w:ascii="宋体" w:hAnsi="宋体" w:eastAsia="宋体" w:cs="宋体"/>
          <w:sz w:val="28"/>
          <w:szCs w:val="28"/>
        </w:rPr>
        <w:t>万元</w:t>
      </w:r>
      <w:r>
        <w:rPr>
          <w:rFonts w:hint="eastAsia" w:ascii="宋体" w:hAnsi="宋体" w:eastAsia="宋体" w:cs="宋体"/>
          <w:sz w:val="28"/>
          <w:szCs w:val="28"/>
          <w:lang w:eastAsia="zh-CN"/>
        </w:rPr>
        <w:t>减少</w:t>
      </w:r>
      <w:r>
        <w:rPr>
          <w:rFonts w:hint="eastAsia" w:ascii="宋体" w:hAnsi="宋体" w:eastAsia="宋体" w:cs="宋体"/>
          <w:sz w:val="28"/>
          <w:szCs w:val="28"/>
          <w:lang w:val="en-US" w:eastAsia="zh-CN"/>
        </w:rPr>
        <w:t>0.12</w:t>
      </w:r>
      <w:r>
        <w:rPr>
          <w:rFonts w:hint="eastAsia" w:ascii="宋体" w:hAnsi="宋体" w:eastAsia="宋体" w:cs="宋体"/>
          <w:sz w:val="28"/>
          <w:szCs w:val="28"/>
        </w:rPr>
        <w:t>万元，</w:t>
      </w:r>
      <w:r>
        <w:rPr>
          <w:rFonts w:hint="eastAsia" w:ascii="宋体" w:hAnsi="宋体" w:eastAsia="宋体" w:cs="宋体"/>
          <w:sz w:val="28"/>
          <w:szCs w:val="28"/>
          <w:lang w:eastAsia="zh-CN"/>
        </w:rPr>
        <w:t>下降</w:t>
      </w:r>
      <w:r>
        <w:rPr>
          <w:rFonts w:hint="eastAsia" w:ascii="宋体" w:hAnsi="宋体" w:eastAsia="宋体" w:cs="宋体"/>
          <w:sz w:val="28"/>
          <w:szCs w:val="28"/>
          <w:lang w:val="en-US" w:eastAsia="zh-CN"/>
        </w:rPr>
        <w:t>0.86</w:t>
      </w:r>
      <w:r>
        <w:rPr>
          <w:rFonts w:hint="eastAsia" w:ascii="宋体" w:hAnsi="宋体" w:eastAsia="宋体" w:cs="宋体"/>
          <w:sz w:val="28"/>
          <w:szCs w:val="28"/>
        </w:rPr>
        <w:t>%，变动的主要原因</w:t>
      </w:r>
      <w:r>
        <w:rPr>
          <w:rFonts w:hint="eastAsia" w:ascii="宋体" w:hAnsi="宋体" w:eastAsia="宋体" w:cs="宋体"/>
          <w:sz w:val="28"/>
          <w:szCs w:val="28"/>
          <w:lang w:eastAsia="zh-CN"/>
        </w:rPr>
        <w:t>是院</w:t>
      </w:r>
      <w:r>
        <w:rPr>
          <w:rFonts w:hint="eastAsia" w:ascii="宋体" w:hAnsi="宋体" w:eastAsia="宋体" w:cs="宋体"/>
          <w:sz w:val="28"/>
          <w:szCs w:val="28"/>
          <w:lang w:val="en-US" w:eastAsia="zh-CN"/>
        </w:rPr>
        <w:t>2026年正编人员较2025年减少1人，退休人员减少1人，医疗门诊补助减少0.12万元。主要用于</w:t>
      </w:r>
      <w:r>
        <w:rPr>
          <w:rFonts w:hint="eastAsia" w:ascii="宋体" w:hAnsi="宋体" w:eastAsia="宋体" w:cs="宋体"/>
          <w:sz w:val="28"/>
          <w:szCs w:val="28"/>
        </w:rPr>
        <w:t>公务员医疗补助</w:t>
      </w:r>
      <w:r>
        <w:rPr>
          <w:rFonts w:hint="eastAsia" w:ascii="宋体" w:hAnsi="宋体" w:eastAsia="宋体" w:cs="宋体"/>
          <w:sz w:val="28"/>
          <w:szCs w:val="28"/>
          <w:lang w:eastAsia="zh-CN"/>
        </w:rPr>
        <w:t>的缴纳。</w:t>
      </w:r>
    </w:p>
    <w:p w14:paraId="1A1A5EA3">
      <w:pPr>
        <w:spacing w:line="560" w:lineRule="exact"/>
        <w:ind w:firstLine="640" w:firstLineChars="200"/>
        <w:rPr>
          <w:rFonts w:ascii="Times New Roman" w:hAnsi="Times New Roman" w:eastAsia="方正黑体_GBK"/>
        </w:rPr>
      </w:pPr>
      <w:r>
        <w:rPr>
          <w:rFonts w:hint="eastAsia" w:ascii="Times New Roman" w:hAnsi="Times New Roman" w:eastAsia="方正黑体_GBK"/>
        </w:rPr>
        <w:t>五、</w:t>
      </w:r>
      <w:r>
        <w:rPr>
          <w:rFonts w:ascii="Times New Roman" w:hAnsi="Times New Roman" w:eastAsia="方正黑体_GBK"/>
        </w:rPr>
        <w:t>202</w:t>
      </w:r>
      <w:r>
        <w:rPr>
          <w:rFonts w:hint="eastAsia" w:ascii="Times New Roman" w:hAnsi="Times New Roman" w:eastAsia="方正黑体_GBK"/>
          <w:lang w:val="en-US" w:eastAsia="zh-CN"/>
        </w:rPr>
        <w:t>6</w:t>
      </w:r>
      <w:r>
        <w:rPr>
          <w:rFonts w:hint="eastAsia" w:ascii="Times New Roman" w:hAnsi="Times New Roman" w:eastAsia="方正黑体_GBK"/>
        </w:rPr>
        <w:t>年一般公共预算基本支出情况说明</w:t>
      </w:r>
    </w:p>
    <w:p w14:paraId="1A9EE785">
      <w:pPr>
        <w:ind w:firstLine="560" w:firstLineChars="200"/>
        <w:rPr>
          <w:rFonts w:ascii="Times New Roman" w:hAnsi="Times New Roman" w:eastAsia="宋体"/>
        </w:rPr>
      </w:pPr>
      <w:r>
        <w:rPr>
          <w:rFonts w:hint="eastAsia" w:ascii="宋体" w:hAnsi="宋体" w:eastAsia="宋体" w:cs="宋体"/>
          <w:sz w:val="28"/>
          <w:szCs w:val="28"/>
        </w:rPr>
        <w:t>成都儿童专科医院202</w:t>
      </w:r>
      <w:r>
        <w:rPr>
          <w:rFonts w:hint="eastAsia" w:ascii="宋体" w:hAnsi="宋体" w:eastAsia="宋体" w:cs="宋体"/>
          <w:sz w:val="28"/>
          <w:szCs w:val="28"/>
          <w:lang w:val="en-US" w:eastAsia="zh-CN"/>
        </w:rPr>
        <w:t>6</w:t>
      </w:r>
      <w:r>
        <w:rPr>
          <w:rFonts w:hint="eastAsia" w:ascii="宋体" w:hAnsi="宋体" w:eastAsia="宋体" w:cs="宋体"/>
          <w:sz w:val="28"/>
          <w:szCs w:val="28"/>
        </w:rPr>
        <w:t>年一般公共预算基本支出</w:t>
      </w:r>
      <w:r>
        <w:rPr>
          <w:rFonts w:hint="eastAsia" w:ascii="宋体" w:hAnsi="宋体" w:eastAsia="宋体" w:cs="宋体"/>
          <w:sz w:val="28"/>
          <w:szCs w:val="28"/>
          <w:lang w:val="en-US" w:eastAsia="zh-CN"/>
        </w:rPr>
        <w:t>962.44</w:t>
      </w:r>
      <w:r>
        <w:rPr>
          <w:rFonts w:hint="eastAsia" w:ascii="宋体" w:hAnsi="宋体" w:eastAsia="宋体" w:cs="宋体"/>
          <w:sz w:val="28"/>
          <w:szCs w:val="28"/>
        </w:rPr>
        <w:t>万元，其中：</w:t>
      </w:r>
      <w:r>
        <w:rPr>
          <w:rFonts w:hint="eastAsia" w:ascii="宋体" w:hAnsi="宋体" w:eastAsia="宋体" w:cs="宋体"/>
          <w:sz w:val="28"/>
          <w:szCs w:val="28"/>
          <w:lang w:eastAsia="zh-CN"/>
        </w:rPr>
        <w:t>人员经费</w:t>
      </w:r>
      <w:bookmarkStart w:id="0" w:name="_GoBack"/>
      <w:bookmarkEnd w:id="0"/>
      <w:r>
        <w:rPr>
          <w:rFonts w:hint="eastAsia" w:ascii="宋体" w:hAnsi="宋体" w:eastAsia="宋体" w:cs="宋体"/>
          <w:sz w:val="28"/>
          <w:szCs w:val="28"/>
          <w:lang w:val="en-US" w:eastAsia="zh-CN"/>
        </w:rPr>
        <w:t>962.44</w:t>
      </w:r>
      <w:r>
        <w:rPr>
          <w:rFonts w:hint="eastAsia" w:ascii="宋体" w:hAnsi="宋体" w:eastAsia="宋体" w:cs="宋体"/>
          <w:sz w:val="28"/>
          <w:szCs w:val="28"/>
        </w:rPr>
        <w:t>万元，主要包括：基本工资、公务员医疗补助缴费。</w:t>
      </w:r>
    </w:p>
    <w:p w14:paraId="5EB859CD">
      <w:pPr>
        <w:spacing w:line="560" w:lineRule="exact"/>
        <w:ind w:firstLine="640" w:firstLineChars="200"/>
        <w:rPr>
          <w:rFonts w:ascii="Times New Roman" w:hAnsi="Times New Roman" w:eastAsia="方正黑体_GBK"/>
        </w:rPr>
      </w:pPr>
      <w:r>
        <w:rPr>
          <w:rFonts w:hint="eastAsia" w:ascii="Times New Roman" w:hAnsi="Times New Roman" w:eastAsia="方正黑体_GBK"/>
        </w:rPr>
        <w:t>六</w:t>
      </w:r>
      <w:r>
        <w:rPr>
          <w:rFonts w:ascii="Times New Roman" w:hAnsi="Times New Roman" w:eastAsia="方正黑体_GBK"/>
        </w:rPr>
        <w:t>、</w:t>
      </w:r>
      <w:r>
        <w:rPr>
          <w:rFonts w:hint="eastAsia" w:ascii="Times New Roman" w:hAnsi="Times New Roman" w:eastAsia="方正黑体_GBK"/>
        </w:rPr>
        <w:t>财政拨款安排</w:t>
      </w:r>
      <w:r>
        <w:rPr>
          <w:rFonts w:ascii="Times New Roman" w:hAnsi="Times New Roman" w:eastAsia="方正黑体_GBK"/>
        </w:rPr>
        <w:t>“三公”经费预算情况说明</w:t>
      </w:r>
    </w:p>
    <w:p w14:paraId="627E7C22">
      <w:pPr>
        <w:spacing w:line="560" w:lineRule="exact"/>
        <w:ind w:firstLine="640" w:firstLineChars="200"/>
        <w:rPr>
          <w:rFonts w:ascii="Times New Roman" w:hAnsi="Times New Roman" w:eastAsia="方正楷体_GBK"/>
        </w:rPr>
      </w:pPr>
      <w:r>
        <w:rPr>
          <w:rFonts w:ascii="Times New Roman" w:hAnsi="Times New Roman" w:eastAsia="方正楷体_GBK"/>
        </w:rPr>
        <w:t>（一）因公出国（境）经费</w:t>
      </w:r>
    </w:p>
    <w:p w14:paraId="1E91E6FE">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53569119">
      <w:pPr>
        <w:spacing w:line="560" w:lineRule="exact"/>
        <w:ind w:firstLine="640" w:firstLineChars="200"/>
        <w:rPr>
          <w:rFonts w:ascii="Times New Roman" w:hAnsi="Times New Roman" w:eastAsia="方正楷体_GBK"/>
        </w:rPr>
      </w:pPr>
      <w:r>
        <w:rPr>
          <w:rFonts w:ascii="Times New Roman" w:hAnsi="Times New Roman" w:eastAsia="方正楷体_GBK"/>
        </w:rPr>
        <w:t>（二）公务接待费</w:t>
      </w:r>
    </w:p>
    <w:p w14:paraId="30694F52">
      <w:pPr>
        <w:ind w:firstLine="560" w:firstLineChars="200"/>
        <w:rPr>
          <w:rFonts w:ascii="Times New Roman" w:hAnsi="Times New Roman" w:eastAsia="方正仿宋_GBK"/>
        </w:rPr>
      </w:pPr>
      <w:r>
        <w:rPr>
          <w:rFonts w:hint="eastAsia" w:ascii="宋体" w:hAnsi="宋体" w:eastAsia="宋体" w:cs="宋体"/>
          <w:sz w:val="28"/>
          <w:szCs w:val="28"/>
        </w:rPr>
        <w:t>本单位无此项</w:t>
      </w:r>
    </w:p>
    <w:p w14:paraId="7C1F8C8B">
      <w:pPr>
        <w:spacing w:line="560" w:lineRule="exact"/>
        <w:ind w:firstLine="640" w:firstLineChars="200"/>
        <w:rPr>
          <w:rFonts w:ascii="Times New Roman" w:hAnsi="Times New Roman" w:eastAsia="方正楷体_GBK"/>
        </w:rPr>
      </w:pPr>
      <w:r>
        <w:rPr>
          <w:rFonts w:ascii="Times New Roman" w:hAnsi="Times New Roman" w:eastAsia="方正楷体_GBK"/>
        </w:rPr>
        <w:t>（三）公务用车购置及运行维护费</w:t>
      </w:r>
    </w:p>
    <w:p w14:paraId="00568E5C">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2458EF37">
      <w:pPr>
        <w:spacing w:line="560" w:lineRule="exact"/>
        <w:ind w:firstLine="640" w:firstLineChars="200"/>
        <w:rPr>
          <w:rFonts w:ascii="Times New Roman" w:hAnsi="Times New Roman" w:eastAsia="方正黑体_GBK"/>
        </w:rPr>
      </w:pPr>
      <w:r>
        <w:rPr>
          <w:rFonts w:hint="eastAsia" w:ascii="Times New Roman" w:hAnsi="Times New Roman" w:eastAsia="方正黑体_GBK"/>
        </w:rPr>
        <w:t>七、</w:t>
      </w:r>
      <w:r>
        <w:rPr>
          <w:rFonts w:ascii="Times New Roman" w:hAnsi="Times New Roman" w:eastAsia="方正黑体_GBK"/>
        </w:rPr>
        <w:t>202</w:t>
      </w:r>
      <w:r>
        <w:rPr>
          <w:rFonts w:hint="eastAsia" w:ascii="Times New Roman" w:hAnsi="Times New Roman" w:eastAsia="方正黑体_GBK"/>
          <w:lang w:val="en-US" w:eastAsia="zh-CN"/>
        </w:rPr>
        <w:t>6</w:t>
      </w:r>
      <w:r>
        <w:rPr>
          <w:rFonts w:hint="eastAsia" w:ascii="Times New Roman" w:hAnsi="Times New Roman" w:eastAsia="方正黑体_GBK"/>
        </w:rPr>
        <w:t>年政府性基金预算收支及变化情况的说明</w:t>
      </w:r>
    </w:p>
    <w:p w14:paraId="2E435D72">
      <w:pPr>
        <w:ind w:firstLine="560" w:firstLineChars="200"/>
        <w:rPr>
          <w:rFonts w:hint="eastAsia" w:ascii="宋体" w:hAnsi="宋体" w:eastAsia="宋体" w:cs="宋体"/>
          <w:sz w:val="28"/>
          <w:szCs w:val="28"/>
        </w:rPr>
      </w:pPr>
      <w:r>
        <w:rPr>
          <w:rFonts w:hint="eastAsia" w:ascii="宋体" w:hAnsi="宋体" w:eastAsia="宋体" w:cs="宋体"/>
          <w:sz w:val="28"/>
          <w:szCs w:val="28"/>
        </w:rPr>
        <w:t>成都儿童专科医院202</w:t>
      </w:r>
      <w:r>
        <w:rPr>
          <w:rFonts w:hint="eastAsia" w:ascii="宋体" w:hAnsi="宋体" w:eastAsia="宋体" w:cs="宋体"/>
          <w:sz w:val="28"/>
          <w:szCs w:val="28"/>
          <w:lang w:val="en-US" w:eastAsia="zh-CN"/>
        </w:rPr>
        <w:t>6</w:t>
      </w:r>
      <w:r>
        <w:rPr>
          <w:rFonts w:hint="eastAsia" w:ascii="宋体" w:hAnsi="宋体" w:eastAsia="宋体" w:cs="宋体"/>
          <w:sz w:val="28"/>
          <w:szCs w:val="28"/>
        </w:rPr>
        <w:t>年政府性基金预算392.0</w:t>
      </w:r>
      <w:r>
        <w:rPr>
          <w:rFonts w:hint="eastAsia" w:ascii="宋体" w:hAnsi="宋体" w:eastAsia="宋体" w:cs="宋体"/>
          <w:sz w:val="28"/>
          <w:szCs w:val="28"/>
          <w:lang w:val="en-US" w:eastAsia="zh-CN"/>
        </w:rPr>
        <w:t>2</w:t>
      </w:r>
      <w:r>
        <w:rPr>
          <w:rFonts w:hint="eastAsia" w:ascii="宋体" w:hAnsi="宋体" w:eastAsia="宋体" w:cs="宋体"/>
          <w:sz w:val="28"/>
          <w:szCs w:val="28"/>
        </w:rPr>
        <w:t>万元，比202</w:t>
      </w:r>
      <w:r>
        <w:rPr>
          <w:rFonts w:hint="eastAsia" w:ascii="宋体" w:hAnsi="宋体" w:eastAsia="宋体" w:cs="宋体"/>
          <w:sz w:val="28"/>
          <w:szCs w:val="28"/>
          <w:lang w:val="en-US" w:eastAsia="zh-CN"/>
        </w:rPr>
        <w:t>5</w:t>
      </w:r>
      <w:r>
        <w:rPr>
          <w:rFonts w:hint="eastAsia" w:ascii="宋体" w:hAnsi="宋体" w:eastAsia="宋体" w:cs="宋体"/>
          <w:sz w:val="28"/>
          <w:szCs w:val="28"/>
        </w:rPr>
        <w:t>年预算数</w:t>
      </w:r>
      <w:r>
        <w:rPr>
          <w:rFonts w:hint="eastAsia" w:ascii="宋体" w:hAnsi="宋体" w:eastAsia="宋体" w:cs="宋体"/>
          <w:sz w:val="28"/>
          <w:szCs w:val="28"/>
          <w:lang w:val="en-US" w:eastAsia="zh-CN"/>
        </w:rPr>
        <w:t>0</w:t>
      </w:r>
      <w:r>
        <w:rPr>
          <w:rFonts w:hint="eastAsia" w:ascii="宋体" w:hAnsi="宋体" w:eastAsia="宋体" w:cs="宋体"/>
          <w:sz w:val="28"/>
          <w:szCs w:val="28"/>
        </w:rPr>
        <w:t>万元增加</w:t>
      </w:r>
      <w:r>
        <w:rPr>
          <w:rFonts w:hint="eastAsia" w:ascii="宋体" w:hAnsi="宋体" w:eastAsia="宋体" w:cs="宋体"/>
          <w:sz w:val="28"/>
          <w:szCs w:val="28"/>
          <w:lang w:val="en-US" w:eastAsia="zh-CN"/>
        </w:rPr>
        <w:t>392.02</w:t>
      </w:r>
      <w:r>
        <w:rPr>
          <w:rFonts w:hint="eastAsia" w:ascii="宋体" w:hAnsi="宋体" w:eastAsia="宋体" w:cs="宋体"/>
          <w:sz w:val="28"/>
          <w:szCs w:val="28"/>
        </w:rPr>
        <w:t>万元，变动的主要原因是</w:t>
      </w:r>
      <w:r>
        <w:rPr>
          <w:rFonts w:hint="eastAsia" w:ascii="宋体" w:hAnsi="宋体" w:eastAsia="宋体" w:cs="宋体"/>
          <w:sz w:val="28"/>
          <w:szCs w:val="28"/>
          <w:lang w:eastAsia="zh-CN"/>
        </w:rPr>
        <w:t>结转</w:t>
      </w:r>
      <w:r>
        <w:rPr>
          <w:rFonts w:hint="eastAsia" w:ascii="宋体" w:hAnsi="宋体" w:eastAsia="宋体" w:cs="宋体"/>
          <w:sz w:val="28"/>
          <w:szCs w:val="28"/>
          <w:lang w:val="en-US" w:eastAsia="zh-CN"/>
        </w:rPr>
        <w:t>2025年未使用完成的专项债项目</w:t>
      </w:r>
      <w:r>
        <w:rPr>
          <w:rFonts w:hint="eastAsia" w:ascii="宋体" w:hAnsi="宋体" w:eastAsia="宋体" w:cs="宋体"/>
          <w:sz w:val="28"/>
          <w:szCs w:val="28"/>
        </w:rPr>
        <w:t>。支出</w:t>
      </w:r>
      <w:r>
        <w:rPr>
          <w:rFonts w:hint="eastAsia" w:ascii="宋体" w:hAnsi="宋体" w:eastAsia="宋体" w:cs="宋体"/>
          <w:sz w:val="28"/>
          <w:szCs w:val="28"/>
          <w:lang w:val="en-US" w:eastAsia="zh-CN"/>
        </w:rPr>
        <w:t>392.02</w:t>
      </w:r>
      <w:r>
        <w:rPr>
          <w:rFonts w:hint="eastAsia" w:ascii="宋体" w:hAnsi="宋体" w:eastAsia="宋体" w:cs="宋体"/>
          <w:sz w:val="28"/>
          <w:szCs w:val="28"/>
        </w:rPr>
        <w:t>万元，主要用于成都儿童专科医院高质量发展能力提升建设项目</w:t>
      </w:r>
      <w:r>
        <w:rPr>
          <w:rFonts w:hint="eastAsia" w:ascii="宋体" w:hAnsi="宋体" w:eastAsia="宋体" w:cs="宋体"/>
          <w:sz w:val="28"/>
          <w:szCs w:val="28"/>
          <w:lang w:eastAsia="zh-CN"/>
        </w:rPr>
        <w:t>专项债的支出</w:t>
      </w:r>
      <w:r>
        <w:rPr>
          <w:rFonts w:hint="eastAsia" w:ascii="宋体" w:hAnsi="宋体" w:eastAsia="宋体" w:cs="宋体"/>
          <w:sz w:val="28"/>
          <w:szCs w:val="28"/>
        </w:rPr>
        <w:t>。</w:t>
      </w:r>
    </w:p>
    <w:p w14:paraId="093C7105">
      <w:pPr>
        <w:spacing w:line="560" w:lineRule="exact"/>
        <w:ind w:firstLine="640" w:firstLineChars="200"/>
        <w:rPr>
          <w:rFonts w:ascii="Times New Roman" w:hAnsi="Times New Roman" w:eastAsia="方正黑体_GBK"/>
        </w:rPr>
      </w:pPr>
      <w:r>
        <w:rPr>
          <w:rFonts w:hint="eastAsia" w:ascii="Times New Roman" w:hAnsi="Times New Roman" w:eastAsia="方正黑体_GBK"/>
        </w:rPr>
        <w:t>八</w:t>
      </w:r>
      <w:r>
        <w:rPr>
          <w:rFonts w:ascii="Times New Roman" w:hAnsi="Times New Roman" w:eastAsia="方正黑体_GBK"/>
        </w:rPr>
        <w:t>、202</w:t>
      </w:r>
      <w:r>
        <w:rPr>
          <w:rFonts w:hint="eastAsia" w:ascii="Times New Roman" w:hAnsi="Times New Roman" w:eastAsia="方正黑体_GBK"/>
          <w:lang w:val="en-US" w:eastAsia="zh-CN"/>
        </w:rPr>
        <w:t>6</w:t>
      </w:r>
      <w:r>
        <w:rPr>
          <w:rFonts w:hint="eastAsia" w:ascii="Times New Roman" w:hAnsi="Times New Roman" w:eastAsia="方正黑体_GBK"/>
        </w:rPr>
        <w:t>年</w:t>
      </w:r>
      <w:r>
        <w:rPr>
          <w:rFonts w:ascii="Times New Roman" w:hAnsi="Times New Roman" w:eastAsia="方正黑体_GBK"/>
        </w:rPr>
        <w:t>预算收支</w:t>
      </w:r>
      <w:r>
        <w:rPr>
          <w:rFonts w:hint="eastAsia" w:ascii="Times New Roman" w:hAnsi="Times New Roman" w:eastAsia="方正黑体_GBK"/>
        </w:rPr>
        <w:t>及变化情况的总体</w:t>
      </w:r>
      <w:r>
        <w:rPr>
          <w:rFonts w:ascii="Times New Roman" w:hAnsi="Times New Roman" w:eastAsia="方正黑体_GBK"/>
        </w:rPr>
        <w:t>说明</w:t>
      </w:r>
    </w:p>
    <w:p w14:paraId="0E53FA33">
      <w:pPr>
        <w:ind w:firstLine="560" w:firstLineChars="200"/>
        <w:rPr>
          <w:rFonts w:hint="default" w:ascii="Times New Roman" w:eastAsia="宋体"/>
          <w:lang w:val="en-US" w:eastAsia="zh-CN"/>
        </w:rPr>
      </w:pPr>
      <w:r>
        <w:rPr>
          <w:rFonts w:hint="eastAsia" w:ascii="宋体" w:hAnsi="宋体" w:eastAsia="宋体" w:cs="宋体"/>
          <w:sz w:val="28"/>
          <w:szCs w:val="28"/>
        </w:rPr>
        <w:t>按照综合预算的原则，成都儿童专科医院所有收入和支出均纳入部门预算管理。收入包括：一般公共预算财政拨款收入、事业收入</w:t>
      </w:r>
      <w:r>
        <w:rPr>
          <w:rFonts w:hint="eastAsia" w:ascii="宋体" w:hAnsi="宋体" w:eastAsia="宋体" w:cs="宋体"/>
          <w:sz w:val="28"/>
          <w:szCs w:val="28"/>
          <w:lang w:eastAsia="zh-CN"/>
        </w:rPr>
        <w:t>、</w:t>
      </w:r>
      <w:r>
        <w:rPr>
          <w:rFonts w:hint="eastAsia" w:ascii="宋体" w:hAnsi="宋体" w:eastAsia="宋体" w:cs="宋体"/>
          <w:sz w:val="28"/>
          <w:szCs w:val="28"/>
        </w:rPr>
        <w:t>上年结转；支出包括：卫生健康支出</w:t>
      </w:r>
      <w:r>
        <w:rPr>
          <w:rFonts w:hint="eastAsia" w:ascii="宋体" w:hAnsi="宋体" w:eastAsia="宋体" w:cs="宋体"/>
          <w:sz w:val="28"/>
          <w:szCs w:val="28"/>
          <w:lang w:eastAsia="zh-CN"/>
        </w:rPr>
        <w:t>、其他支出</w:t>
      </w:r>
      <w:r>
        <w:rPr>
          <w:rFonts w:hint="eastAsia" w:ascii="宋体" w:hAnsi="宋体" w:eastAsia="宋体" w:cs="宋体"/>
          <w:sz w:val="28"/>
          <w:szCs w:val="28"/>
        </w:rPr>
        <w:t>。成都儿童专科医院202</w:t>
      </w:r>
      <w:r>
        <w:rPr>
          <w:rFonts w:hint="eastAsia" w:ascii="宋体" w:hAnsi="宋体" w:eastAsia="宋体" w:cs="宋体"/>
          <w:sz w:val="28"/>
          <w:szCs w:val="28"/>
          <w:lang w:val="en-US" w:eastAsia="zh-CN"/>
        </w:rPr>
        <w:t>6</w:t>
      </w:r>
      <w:r>
        <w:rPr>
          <w:rFonts w:hint="eastAsia" w:ascii="宋体" w:hAnsi="宋体" w:eastAsia="宋体" w:cs="宋体"/>
          <w:sz w:val="28"/>
          <w:szCs w:val="28"/>
        </w:rPr>
        <w:t>年收支总预算</w:t>
      </w:r>
      <w:r>
        <w:rPr>
          <w:rFonts w:hint="eastAsia" w:ascii="宋体" w:hAnsi="宋体" w:eastAsia="宋体" w:cs="宋体"/>
          <w:sz w:val="28"/>
          <w:szCs w:val="28"/>
          <w:lang w:val="en-US" w:eastAsia="zh-CN"/>
        </w:rPr>
        <w:t>17133.65</w:t>
      </w:r>
      <w:r>
        <w:rPr>
          <w:rFonts w:hint="eastAsia" w:ascii="宋体" w:hAnsi="宋体" w:eastAsia="宋体" w:cs="宋体"/>
          <w:sz w:val="28"/>
          <w:szCs w:val="28"/>
        </w:rPr>
        <w:t>万元，比202</w:t>
      </w:r>
      <w:r>
        <w:rPr>
          <w:rFonts w:hint="eastAsia" w:ascii="宋体" w:hAnsi="宋体" w:eastAsia="宋体" w:cs="宋体"/>
          <w:sz w:val="28"/>
          <w:szCs w:val="28"/>
          <w:lang w:val="en-US" w:eastAsia="zh-CN"/>
        </w:rPr>
        <w:t>5</w:t>
      </w:r>
      <w:r>
        <w:rPr>
          <w:rFonts w:hint="eastAsia" w:ascii="宋体" w:hAnsi="宋体" w:eastAsia="宋体" w:cs="宋体"/>
          <w:sz w:val="28"/>
          <w:szCs w:val="28"/>
        </w:rPr>
        <w:t>年预算数16454.06万元</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679.59</w:t>
      </w:r>
      <w:r>
        <w:rPr>
          <w:rFonts w:hint="eastAsia" w:ascii="宋体" w:hAnsi="宋体" w:eastAsia="宋体" w:cs="宋体"/>
          <w:sz w:val="28"/>
          <w:szCs w:val="28"/>
        </w:rPr>
        <w:t>万元，</w:t>
      </w:r>
      <w:r>
        <w:rPr>
          <w:rFonts w:hint="eastAsia" w:ascii="宋体" w:hAnsi="宋体" w:eastAsia="宋体" w:cs="宋体"/>
          <w:sz w:val="28"/>
          <w:szCs w:val="28"/>
          <w:lang w:eastAsia="zh-CN"/>
        </w:rPr>
        <w:t>增长</w:t>
      </w:r>
      <w:r>
        <w:rPr>
          <w:rFonts w:hint="eastAsia" w:ascii="宋体" w:hAnsi="宋体" w:eastAsia="宋体" w:cs="宋体"/>
          <w:sz w:val="28"/>
          <w:szCs w:val="28"/>
          <w:lang w:val="en-US" w:eastAsia="zh-CN"/>
        </w:rPr>
        <w:t>4.13</w:t>
      </w:r>
      <w:r>
        <w:rPr>
          <w:rFonts w:hint="eastAsia" w:ascii="宋体" w:hAnsi="宋体" w:eastAsia="宋体" w:cs="宋体"/>
          <w:sz w:val="28"/>
          <w:szCs w:val="28"/>
        </w:rPr>
        <w:t>%，变动的主要原因是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）人员基本工资标准较</w:t>
      </w:r>
      <w:r>
        <w:rPr>
          <w:rFonts w:hint="eastAsia" w:ascii="宋体" w:hAnsi="宋体" w:eastAsia="宋体" w:cs="宋体"/>
          <w:sz w:val="28"/>
          <w:szCs w:val="28"/>
          <w:lang w:val="en-US" w:eastAsia="zh-CN"/>
        </w:rPr>
        <w:t>2025年预算时</w:t>
      </w:r>
      <w:r>
        <w:rPr>
          <w:rFonts w:hint="eastAsia" w:ascii="宋体" w:hAnsi="宋体" w:eastAsia="宋体" w:cs="宋体"/>
          <w:sz w:val="28"/>
          <w:szCs w:val="28"/>
          <w:lang w:eastAsia="zh-CN"/>
        </w:rPr>
        <w:t>增加，人员经费增加；（</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预计2026年就医地点增加，聘用人数增加增加</w:t>
      </w:r>
      <w:r>
        <w:rPr>
          <w:rFonts w:hint="eastAsia" w:ascii="宋体" w:hAnsi="宋体" w:eastAsia="宋体" w:cs="宋体"/>
          <w:sz w:val="28"/>
          <w:szCs w:val="28"/>
          <w:lang w:eastAsia="zh-CN"/>
        </w:rPr>
        <w:t>，</w:t>
      </w:r>
      <w:r>
        <w:rPr>
          <w:rFonts w:hint="eastAsia" w:ascii="宋体" w:hAnsi="宋体" w:eastAsia="宋体" w:cs="宋体"/>
          <w:sz w:val="28"/>
          <w:szCs w:val="28"/>
        </w:rPr>
        <w:t>事业收入、事业支出预算</w:t>
      </w:r>
      <w:r>
        <w:rPr>
          <w:rFonts w:hint="eastAsia" w:ascii="宋体" w:hAnsi="宋体" w:eastAsia="宋体" w:cs="宋体"/>
          <w:sz w:val="28"/>
          <w:szCs w:val="28"/>
          <w:lang w:eastAsia="zh-CN"/>
        </w:rPr>
        <w:t>增加；（</w:t>
      </w:r>
      <w:r>
        <w:rPr>
          <w:rFonts w:hint="eastAsia" w:ascii="宋体" w:hAnsi="宋体" w:eastAsia="宋体" w:cs="宋体"/>
          <w:sz w:val="28"/>
          <w:szCs w:val="28"/>
          <w:lang w:val="en-US" w:eastAsia="zh-CN"/>
        </w:rPr>
        <w:t>3）结转2025年未使用完成的专项债项目。</w:t>
      </w:r>
    </w:p>
    <w:p w14:paraId="1A51B6DA">
      <w:pPr>
        <w:spacing w:line="560" w:lineRule="exact"/>
        <w:ind w:firstLine="640" w:firstLineChars="200"/>
        <w:rPr>
          <w:rFonts w:ascii="Times New Roman" w:hAnsi="Times New Roman" w:eastAsia="方正黑体_GBK"/>
        </w:rPr>
      </w:pPr>
      <w:r>
        <w:rPr>
          <w:rFonts w:hint="eastAsia" w:ascii="Times New Roman" w:hAnsi="Times New Roman" w:eastAsia="方正黑体_GBK"/>
        </w:rPr>
        <w:t>九</w:t>
      </w:r>
      <w:r>
        <w:rPr>
          <w:rFonts w:ascii="Times New Roman" w:eastAsia="方正黑体_GBK"/>
        </w:rPr>
        <w:t>、</w:t>
      </w:r>
      <w:r>
        <w:rPr>
          <w:rFonts w:ascii="Times New Roman" w:hAnsi="Times New Roman" w:eastAsia="方正黑体_GBK"/>
        </w:rPr>
        <w:t>202</w:t>
      </w:r>
      <w:r>
        <w:rPr>
          <w:rFonts w:hint="eastAsia" w:ascii="Times New Roman" w:hAnsi="Times New Roman" w:eastAsia="方正黑体_GBK"/>
          <w:lang w:val="en-US" w:eastAsia="zh-CN"/>
        </w:rPr>
        <w:t>6</w:t>
      </w:r>
      <w:r>
        <w:rPr>
          <w:rFonts w:hint="eastAsia" w:ascii="Times New Roman" w:hAnsi="Times New Roman" w:eastAsia="方正黑体_GBK"/>
        </w:rPr>
        <w:t>年收入预算情况说明</w:t>
      </w:r>
    </w:p>
    <w:p w14:paraId="3D870187">
      <w:pPr>
        <w:ind w:firstLine="560" w:firstLineChars="200"/>
        <w:rPr>
          <w:rFonts w:ascii="Times New Roman" w:eastAsia="方正仿宋_GBK"/>
          <w:b/>
        </w:rPr>
      </w:pPr>
      <w:r>
        <w:rPr>
          <w:rFonts w:hint="eastAsia" w:ascii="宋体" w:hAnsi="宋体" w:eastAsia="宋体" w:cs="宋体"/>
          <w:sz w:val="28"/>
          <w:szCs w:val="28"/>
        </w:rPr>
        <w:t>成都儿童专科医院202</w:t>
      </w:r>
      <w:r>
        <w:rPr>
          <w:rFonts w:hint="eastAsia" w:ascii="宋体" w:hAnsi="宋体" w:eastAsia="宋体" w:cs="宋体"/>
          <w:sz w:val="28"/>
          <w:szCs w:val="28"/>
          <w:lang w:val="en-US" w:eastAsia="zh-CN"/>
        </w:rPr>
        <w:t>6</w:t>
      </w:r>
      <w:r>
        <w:rPr>
          <w:rFonts w:hint="eastAsia" w:ascii="宋体" w:hAnsi="宋体" w:eastAsia="宋体" w:cs="宋体"/>
          <w:sz w:val="28"/>
          <w:szCs w:val="28"/>
        </w:rPr>
        <w:t>年收入预算</w:t>
      </w:r>
      <w:r>
        <w:rPr>
          <w:rFonts w:hint="eastAsia" w:ascii="宋体" w:hAnsi="宋体" w:eastAsia="宋体" w:cs="宋体"/>
          <w:sz w:val="28"/>
          <w:szCs w:val="28"/>
          <w:lang w:val="en-US" w:eastAsia="zh-CN"/>
        </w:rPr>
        <w:t>17133.65</w:t>
      </w:r>
      <w:r>
        <w:rPr>
          <w:rFonts w:hint="eastAsia" w:ascii="宋体" w:hAnsi="宋体" w:eastAsia="宋体" w:cs="宋体"/>
          <w:sz w:val="28"/>
          <w:szCs w:val="28"/>
        </w:rPr>
        <w:t>万元，其中：一般公共预算拨款收入</w:t>
      </w:r>
      <w:r>
        <w:rPr>
          <w:rFonts w:hint="eastAsia" w:ascii="宋体" w:hAnsi="宋体" w:eastAsia="宋体" w:cs="宋体"/>
          <w:sz w:val="28"/>
          <w:szCs w:val="28"/>
          <w:lang w:val="en-US" w:eastAsia="zh-CN"/>
        </w:rPr>
        <w:t>1041.64</w:t>
      </w:r>
      <w:r>
        <w:rPr>
          <w:rFonts w:hint="eastAsia" w:ascii="宋体" w:hAnsi="宋体" w:eastAsia="宋体" w:cs="宋体"/>
          <w:sz w:val="28"/>
          <w:szCs w:val="28"/>
        </w:rPr>
        <w:t>万元，占</w:t>
      </w:r>
      <w:r>
        <w:rPr>
          <w:rFonts w:hint="eastAsia" w:ascii="宋体" w:hAnsi="宋体" w:eastAsia="宋体" w:cs="宋体"/>
          <w:sz w:val="28"/>
          <w:szCs w:val="28"/>
          <w:lang w:val="en-US" w:eastAsia="zh-CN"/>
        </w:rPr>
        <w:t>6.08</w:t>
      </w:r>
      <w:r>
        <w:rPr>
          <w:rFonts w:hint="eastAsia" w:ascii="宋体" w:hAnsi="宋体" w:eastAsia="宋体" w:cs="宋体"/>
          <w:sz w:val="28"/>
          <w:szCs w:val="28"/>
        </w:rPr>
        <w:t>%；事业收入15</w:t>
      </w:r>
      <w:r>
        <w:rPr>
          <w:rFonts w:hint="eastAsia" w:ascii="宋体" w:hAnsi="宋体" w:eastAsia="宋体" w:cs="宋体"/>
          <w:sz w:val="28"/>
          <w:szCs w:val="28"/>
          <w:lang w:val="en-US" w:eastAsia="zh-CN"/>
        </w:rPr>
        <w:t>7</w:t>
      </w:r>
      <w:r>
        <w:rPr>
          <w:rFonts w:hint="eastAsia" w:ascii="宋体" w:hAnsi="宋体" w:eastAsia="宋体" w:cs="宋体"/>
          <w:sz w:val="28"/>
          <w:szCs w:val="28"/>
        </w:rPr>
        <w:t>00万元，占</w:t>
      </w:r>
      <w:r>
        <w:rPr>
          <w:rFonts w:hint="eastAsia" w:ascii="宋体" w:hAnsi="宋体" w:eastAsia="宋体" w:cs="宋体"/>
          <w:sz w:val="28"/>
          <w:szCs w:val="28"/>
          <w:lang w:val="en-US" w:eastAsia="zh-CN"/>
        </w:rPr>
        <w:t>91.63</w:t>
      </w:r>
      <w:r>
        <w:rPr>
          <w:rFonts w:hint="eastAsia" w:ascii="宋体" w:hAnsi="宋体" w:eastAsia="宋体" w:cs="宋体"/>
          <w:sz w:val="28"/>
          <w:szCs w:val="28"/>
        </w:rPr>
        <w:t>%</w:t>
      </w:r>
      <w:r>
        <w:rPr>
          <w:rFonts w:hint="eastAsia" w:ascii="宋体" w:hAnsi="宋体" w:eastAsia="宋体" w:cs="宋体"/>
          <w:sz w:val="28"/>
          <w:szCs w:val="28"/>
          <w:lang w:eastAsia="zh-CN"/>
        </w:rPr>
        <w:t>；上年结转</w:t>
      </w:r>
      <w:r>
        <w:rPr>
          <w:rFonts w:hint="eastAsia" w:ascii="宋体" w:hAnsi="宋体" w:eastAsia="宋体" w:cs="宋体"/>
          <w:sz w:val="28"/>
          <w:szCs w:val="28"/>
          <w:lang w:val="en-US" w:eastAsia="zh-CN"/>
        </w:rPr>
        <w:t>392.02万元，占2.29%</w:t>
      </w:r>
      <w:r>
        <w:rPr>
          <w:rFonts w:hint="eastAsia" w:ascii="宋体" w:hAnsi="宋体" w:eastAsia="宋体" w:cs="宋体"/>
          <w:sz w:val="28"/>
          <w:szCs w:val="28"/>
        </w:rPr>
        <w:t>。</w:t>
      </w:r>
    </w:p>
    <w:p w14:paraId="39710955">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w:t>
      </w:r>
      <w:r>
        <w:rPr>
          <w:rFonts w:ascii="Times New Roman" w:hAnsi="Times New Roman" w:eastAsia="方正黑体_GBK"/>
        </w:rPr>
        <w:t>202</w:t>
      </w:r>
      <w:r>
        <w:rPr>
          <w:rFonts w:hint="eastAsia" w:ascii="Times New Roman" w:hAnsi="Times New Roman" w:eastAsia="方正黑体_GBK"/>
          <w:lang w:val="en-US" w:eastAsia="zh-CN"/>
        </w:rPr>
        <w:t>6</w:t>
      </w:r>
      <w:r>
        <w:rPr>
          <w:rFonts w:ascii="Times New Roman" w:eastAsia="方正黑体_GBK"/>
        </w:rPr>
        <w:t>年</w:t>
      </w:r>
      <w:r>
        <w:rPr>
          <w:rFonts w:hint="eastAsia" w:ascii="Times New Roman" w:hAnsi="Times New Roman" w:eastAsia="方正黑体_GBK"/>
        </w:rPr>
        <w:t>支出预算情况说明</w:t>
      </w:r>
    </w:p>
    <w:p w14:paraId="15DC4F28">
      <w:pPr>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年成都儿童专科医院预算本年支出总计</w:t>
      </w:r>
      <w:r>
        <w:rPr>
          <w:rFonts w:hint="eastAsia" w:ascii="宋体" w:hAnsi="宋体" w:eastAsia="宋体" w:cs="宋体"/>
          <w:sz w:val="28"/>
          <w:szCs w:val="28"/>
          <w:lang w:val="en-US" w:eastAsia="zh-CN"/>
        </w:rPr>
        <w:t>17133.65</w:t>
      </w:r>
      <w:r>
        <w:rPr>
          <w:rFonts w:hint="eastAsia" w:ascii="宋体" w:hAnsi="宋体" w:eastAsia="宋体" w:cs="宋体"/>
          <w:sz w:val="28"/>
          <w:szCs w:val="28"/>
        </w:rPr>
        <w:t>万元，其中：基本支出预算</w:t>
      </w:r>
      <w:r>
        <w:rPr>
          <w:rFonts w:hint="eastAsia" w:ascii="宋体" w:hAnsi="宋体" w:eastAsia="宋体" w:cs="宋体"/>
          <w:sz w:val="28"/>
          <w:szCs w:val="28"/>
          <w:lang w:val="en-US" w:eastAsia="zh-CN"/>
        </w:rPr>
        <w:t>962.44</w:t>
      </w:r>
      <w:r>
        <w:rPr>
          <w:rFonts w:hint="eastAsia" w:ascii="宋体" w:hAnsi="宋体" w:eastAsia="宋体" w:cs="宋体"/>
          <w:sz w:val="28"/>
          <w:szCs w:val="28"/>
        </w:rPr>
        <w:t>万元，占</w:t>
      </w:r>
      <w:r>
        <w:rPr>
          <w:rFonts w:hint="eastAsia" w:ascii="宋体" w:hAnsi="宋体" w:eastAsia="宋体" w:cs="宋体"/>
          <w:sz w:val="28"/>
          <w:szCs w:val="28"/>
          <w:lang w:val="en-US" w:eastAsia="zh-CN"/>
        </w:rPr>
        <w:t>5.62</w:t>
      </w:r>
      <w:r>
        <w:rPr>
          <w:rFonts w:hint="eastAsia" w:ascii="宋体" w:hAnsi="宋体" w:eastAsia="宋体" w:cs="宋体"/>
          <w:sz w:val="28"/>
          <w:szCs w:val="28"/>
        </w:rPr>
        <w:t>%；部门项目支出预算</w:t>
      </w:r>
      <w:r>
        <w:rPr>
          <w:rFonts w:hint="eastAsia" w:ascii="宋体" w:hAnsi="宋体" w:eastAsia="宋体" w:cs="宋体"/>
          <w:sz w:val="28"/>
          <w:szCs w:val="28"/>
          <w:lang w:val="en-US" w:eastAsia="zh-CN"/>
        </w:rPr>
        <w:t>16171.22</w:t>
      </w:r>
      <w:r>
        <w:rPr>
          <w:rFonts w:hint="eastAsia" w:ascii="宋体" w:hAnsi="宋体" w:eastAsia="宋体" w:cs="宋体"/>
          <w:sz w:val="28"/>
          <w:szCs w:val="28"/>
        </w:rPr>
        <w:t>万元，占</w:t>
      </w:r>
      <w:r>
        <w:rPr>
          <w:rFonts w:hint="eastAsia" w:ascii="宋体" w:hAnsi="宋体" w:eastAsia="宋体" w:cs="宋体"/>
          <w:sz w:val="28"/>
          <w:szCs w:val="28"/>
          <w:lang w:val="en-US" w:eastAsia="zh-CN"/>
        </w:rPr>
        <w:t>94.38</w:t>
      </w:r>
      <w:r>
        <w:rPr>
          <w:rFonts w:hint="eastAsia" w:ascii="宋体" w:hAnsi="宋体" w:eastAsia="宋体" w:cs="宋体"/>
          <w:sz w:val="28"/>
          <w:szCs w:val="28"/>
        </w:rPr>
        <w:t>%。</w:t>
      </w:r>
    </w:p>
    <w:p w14:paraId="61204671">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十一</w:t>
      </w:r>
      <w:r>
        <w:rPr>
          <w:rFonts w:ascii="Times New Roman" w:hAnsi="Times New Roman" w:eastAsia="方正黑体_GBK"/>
        </w:rPr>
        <w:t>、</w:t>
      </w:r>
      <w:r>
        <w:rPr>
          <w:rFonts w:hint="eastAsia" w:ascii="Times New Roman" w:hAnsi="Times New Roman" w:eastAsia="方正黑体_GBK"/>
        </w:rPr>
        <w:t>其他重要事项的情况说明</w:t>
      </w:r>
    </w:p>
    <w:p w14:paraId="60C0AB92">
      <w:pPr>
        <w:spacing w:line="560" w:lineRule="exact"/>
        <w:ind w:firstLine="640" w:firstLineChars="200"/>
        <w:rPr>
          <w:rFonts w:ascii="Times New Roman" w:hAnsi="Times New Roman" w:eastAsia="方正楷体_GBK"/>
        </w:rPr>
      </w:pPr>
      <w:r>
        <w:rPr>
          <w:rFonts w:ascii="Times New Roman" w:hAnsi="Times New Roman" w:eastAsia="方正楷体_GBK"/>
        </w:rPr>
        <w:t>（一）机关运行经费</w:t>
      </w:r>
    </w:p>
    <w:p w14:paraId="4E0589E8">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14:paraId="3150FEA8">
      <w:pPr>
        <w:spacing w:line="560" w:lineRule="exact"/>
        <w:ind w:firstLine="640" w:firstLineChars="200"/>
        <w:rPr>
          <w:rFonts w:ascii="Times New Roman" w:hAnsi="Times New Roman" w:eastAsia="方正楷体_GBK"/>
        </w:rPr>
      </w:pPr>
      <w:r>
        <w:rPr>
          <w:rFonts w:ascii="Times New Roman" w:hAnsi="Times New Roman" w:eastAsia="方正楷体_GBK"/>
        </w:rPr>
        <w:t>（二）政府采购情况</w:t>
      </w:r>
    </w:p>
    <w:p w14:paraId="1C10F2BD">
      <w:pPr>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年成都儿童专科医院政府采购预算总额</w:t>
      </w:r>
      <w:r>
        <w:rPr>
          <w:rFonts w:hint="eastAsia" w:ascii="宋体" w:hAnsi="宋体" w:eastAsia="宋体" w:cs="宋体"/>
          <w:sz w:val="28"/>
          <w:szCs w:val="28"/>
          <w:lang w:val="en-US" w:eastAsia="zh-CN"/>
        </w:rPr>
        <w:t>2223.15</w:t>
      </w:r>
      <w:r>
        <w:rPr>
          <w:rFonts w:hint="eastAsia" w:ascii="宋体" w:hAnsi="宋体" w:eastAsia="宋体" w:cs="宋体"/>
          <w:sz w:val="28"/>
          <w:szCs w:val="28"/>
        </w:rPr>
        <w:t>万元，其中：政府采购货物预算</w:t>
      </w:r>
      <w:r>
        <w:rPr>
          <w:rFonts w:hint="eastAsia" w:ascii="宋体" w:hAnsi="宋体" w:eastAsia="宋体" w:cs="宋体"/>
          <w:sz w:val="28"/>
          <w:szCs w:val="28"/>
          <w:lang w:val="en-US" w:eastAsia="zh-CN"/>
        </w:rPr>
        <w:t>1137.48</w:t>
      </w:r>
      <w:r>
        <w:rPr>
          <w:rFonts w:hint="eastAsia" w:ascii="宋体" w:hAnsi="宋体" w:eastAsia="宋体" w:cs="宋体"/>
          <w:sz w:val="28"/>
          <w:szCs w:val="28"/>
        </w:rPr>
        <w:t>万元、政府采购服务预算</w:t>
      </w:r>
      <w:r>
        <w:rPr>
          <w:rFonts w:hint="eastAsia" w:ascii="宋体" w:hAnsi="宋体" w:eastAsia="宋体" w:cs="宋体"/>
          <w:sz w:val="28"/>
          <w:szCs w:val="28"/>
          <w:lang w:val="en-US" w:eastAsia="zh-CN"/>
        </w:rPr>
        <w:t>1085.67</w:t>
      </w:r>
      <w:r>
        <w:rPr>
          <w:rFonts w:hint="eastAsia" w:ascii="宋体" w:hAnsi="宋体" w:eastAsia="宋体" w:cs="宋体"/>
          <w:sz w:val="28"/>
          <w:szCs w:val="28"/>
        </w:rPr>
        <w:t>万元。</w:t>
      </w:r>
    </w:p>
    <w:p w14:paraId="6BBA8194">
      <w:pPr>
        <w:spacing w:line="560" w:lineRule="exact"/>
        <w:ind w:firstLine="640" w:firstLineChars="200"/>
        <w:rPr>
          <w:rFonts w:ascii="Times New Roman" w:hAnsi="Times New Roman" w:eastAsia="方正楷体_GBK"/>
        </w:rPr>
      </w:pPr>
      <w:r>
        <w:rPr>
          <w:rFonts w:ascii="Times New Roman" w:hAnsi="Times New Roman" w:eastAsia="方正楷体_GBK"/>
        </w:rPr>
        <w:t>（三）国有资产占有使用情况</w:t>
      </w:r>
    </w:p>
    <w:p w14:paraId="07D32591">
      <w:pPr>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年，成都儿童专科医院共有车辆5辆，其中，应急保障用车2辆、特种专业技术用车3辆。单位价值200万元以上大型设备1台。</w:t>
      </w:r>
    </w:p>
    <w:p w14:paraId="6B4C53FB">
      <w:pPr>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年成都儿童专科医院预算未安排购置车辆及单位价值200万元以上大型设备。</w:t>
      </w:r>
    </w:p>
    <w:p w14:paraId="5AC061D1">
      <w:pPr>
        <w:spacing w:line="560" w:lineRule="exact"/>
        <w:ind w:firstLine="640" w:firstLineChars="200"/>
        <w:rPr>
          <w:rFonts w:ascii="Times New Roman" w:hAnsi="Times New Roman" w:eastAsia="方正楷体_GBK"/>
        </w:rPr>
      </w:pPr>
      <w:r>
        <w:rPr>
          <w:rFonts w:hint="eastAsia" w:ascii="Times New Roman" w:hAnsi="Times New Roman" w:eastAsia="方正楷体_GBK"/>
        </w:rPr>
        <w:t>（四）预算绩效管理情况</w:t>
      </w:r>
    </w:p>
    <w:p w14:paraId="43D6D320">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年成都儿童专科医院实行绩效目标管理的特定目标类项目</w:t>
      </w:r>
      <w:r>
        <w:rPr>
          <w:rFonts w:hint="eastAsia" w:ascii="宋体" w:hAnsi="宋体" w:eastAsia="宋体" w:cs="宋体"/>
          <w:sz w:val="28"/>
          <w:szCs w:val="28"/>
          <w:lang w:val="en-US" w:eastAsia="zh-CN"/>
        </w:rPr>
        <w:t>2</w:t>
      </w:r>
      <w:r>
        <w:rPr>
          <w:rFonts w:hint="eastAsia" w:ascii="宋体" w:hAnsi="宋体" w:eastAsia="宋体" w:cs="宋体"/>
          <w:sz w:val="28"/>
          <w:szCs w:val="28"/>
        </w:rPr>
        <w:t>个，涉及预算</w:t>
      </w:r>
      <w:r>
        <w:rPr>
          <w:rFonts w:hint="eastAsia" w:ascii="宋体" w:hAnsi="宋体" w:eastAsia="宋体" w:cs="宋体"/>
          <w:sz w:val="28"/>
          <w:szCs w:val="28"/>
          <w:lang w:val="en-US" w:eastAsia="zh-CN"/>
        </w:rPr>
        <w:t>471.22</w:t>
      </w:r>
      <w:r>
        <w:rPr>
          <w:rFonts w:hint="eastAsia" w:ascii="宋体" w:hAnsi="宋体" w:eastAsia="宋体" w:cs="宋体"/>
          <w:sz w:val="28"/>
          <w:szCs w:val="28"/>
        </w:rPr>
        <w:t>万元，其中，一般公共预算</w:t>
      </w:r>
      <w:r>
        <w:rPr>
          <w:rFonts w:hint="eastAsia" w:ascii="宋体" w:hAnsi="宋体" w:eastAsia="宋体" w:cs="宋体"/>
          <w:sz w:val="28"/>
          <w:szCs w:val="28"/>
          <w:lang w:val="en-US" w:eastAsia="zh-CN"/>
        </w:rPr>
        <w:t>79.2</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政府性基金预算</w:t>
      </w:r>
      <w:r>
        <w:rPr>
          <w:rFonts w:hint="eastAsia" w:ascii="宋体" w:hAnsi="宋体" w:eastAsia="宋体" w:cs="宋体"/>
          <w:sz w:val="28"/>
          <w:szCs w:val="28"/>
          <w:lang w:val="en-US" w:eastAsia="zh-CN"/>
        </w:rPr>
        <w:t>392.02万元。</w:t>
      </w:r>
    </w:p>
    <w:p w14:paraId="0B52A1EE">
      <w:pPr>
        <w:numPr>
          <w:ilvl w:val="0"/>
          <w:numId w:val="1"/>
        </w:numPr>
        <w:spacing w:line="560" w:lineRule="exact"/>
        <w:ind w:firstLine="640" w:firstLineChars="200"/>
        <w:rPr>
          <w:rFonts w:ascii="Times New Roman" w:hAnsi="Times New Roman" w:eastAsia="方正楷体_GBK"/>
        </w:rPr>
      </w:pPr>
      <w:r>
        <w:rPr>
          <w:rFonts w:hint="eastAsia" w:ascii="Times New Roman" w:hAnsi="Times New Roman" w:eastAsia="方正楷体_GBK"/>
        </w:rPr>
        <w:t>重点项目预算的绩效目标情况说明</w:t>
      </w:r>
    </w:p>
    <w:p w14:paraId="73FF19CB">
      <w:pPr>
        <w:spacing w:line="560" w:lineRule="exact"/>
        <w:ind w:firstLine="560" w:firstLineChars="200"/>
        <w:rPr>
          <w:rFonts w:ascii="Times New Roman" w:hAnsi="Times New Roman" w:eastAsia="方正黑体_GBK"/>
          <w:kern w:val="0"/>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年成都儿童专科医院不涉及重点项目预算</w:t>
      </w:r>
      <w:r>
        <w:rPr>
          <w:rFonts w:hint="eastAsia" w:ascii="宋体" w:hAnsi="宋体" w:eastAsia="宋体" w:cs="宋体"/>
          <w:sz w:val="28"/>
          <w:szCs w:val="28"/>
          <w:lang w:eastAsia="zh-CN"/>
        </w:rPr>
        <w:t>。</w:t>
      </w:r>
      <w:r>
        <w:rPr>
          <w:rFonts w:ascii="Times New Roman" w:hAnsi="Times New Roman" w:eastAsia="方正仿宋_GBK"/>
        </w:rPr>
        <w:br w:type="page"/>
      </w:r>
      <w:r>
        <w:rPr>
          <w:rFonts w:ascii="Times New Roman" w:hAnsi="Times New Roman" w:eastAsia="方正黑体_GBK"/>
          <w:kern w:val="0"/>
        </w:rPr>
        <w:t>附件3</w:t>
      </w:r>
    </w:p>
    <w:p w14:paraId="269364BA">
      <w:pPr>
        <w:rPr>
          <w:rFonts w:ascii="黑体" w:hAnsi="黑体" w:eastAsia="黑体"/>
          <w:kern w:val="0"/>
        </w:rPr>
      </w:pPr>
    </w:p>
    <w:p w14:paraId="5B2EF19D">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青羊区成都儿童专科医院</w:t>
      </w:r>
    </w:p>
    <w:p w14:paraId="45E33C2C">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6</w:t>
      </w:r>
      <w:r>
        <w:rPr>
          <w:rFonts w:ascii="Times New Roman" w:hAnsi="Times New Roman" w:eastAsia="方正小标宋简体"/>
          <w:sz w:val="44"/>
          <w:szCs w:val="44"/>
        </w:rPr>
        <w:t>年部门预算</w:t>
      </w:r>
      <w:r>
        <w:rPr>
          <w:rFonts w:hint="eastAsia" w:ascii="Times New Roman" w:hAnsi="Times New Roman" w:eastAsia="方正小标宋简体"/>
          <w:sz w:val="44"/>
          <w:szCs w:val="44"/>
        </w:rPr>
        <w:t>名词解释</w:t>
      </w:r>
    </w:p>
    <w:p w14:paraId="25DE3277">
      <w:pPr>
        <w:ind w:firstLine="640" w:firstLineChars="200"/>
        <w:rPr>
          <w:rFonts w:ascii="Times New Roman" w:hAnsi="Times New Roman" w:eastAsia="方正黑体"/>
        </w:rPr>
      </w:pPr>
    </w:p>
    <w:p w14:paraId="6E7409EA">
      <w:pPr>
        <w:ind w:firstLine="640" w:firstLineChars="200"/>
        <w:rPr>
          <w:rFonts w:ascii="Times New Roman" w:hAnsi="Times New Roman" w:eastAsia="方正仿宋_GBK"/>
        </w:rPr>
      </w:pPr>
      <w:r>
        <w:rPr>
          <w:rFonts w:hint="eastAsia" w:ascii="Times New Roman" w:hAnsi="Times New Roman" w:eastAsia="方正仿宋_GBK"/>
        </w:rPr>
        <w:t>财政拨款收入</w:t>
      </w:r>
      <w:r>
        <w:rPr>
          <w:rFonts w:ascii="Times New Roman" w:hAnsi="Times New Roman" w:eastAsia="方正仿宋_GBK"/>
        </w:rPr>
        <w:t>：指</w:t>
      </w:r>
      <w:r>
        <w:rPr>
          <w:rFonts w:hint="eastAsia" w:ascii="Times New Roman" w:hAnsi="Times New Roman" w:eastAsia="方正仿宋_GBK"/>
        </w:rPr>
        <w:t>区级</w:t>
      </w:r>
      <w:r>
        <w:rPr>
          <w:rFonts w:ascii="Times New Roman" w:hAnsi="Times New Roman" w:eastAsia="方正仿宋_GBK"/>
        </w:rPr>
        <w:t>财政当年拨付的资金。</w:t>
      </w:r>
    </w:p>
    <w:p w14:paraId="0E0C9150">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事业收入：指事业单位开展专业业务活动及辅助活动取得的收入。如…（二级预算单位事业收入情况）等。</w:t>
      </w:r>
    </w:p>
    <w:p w14:paraId="7A83B013">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经营收入：指事业单位在专业业务活动及其辅助活动之外开展非独立核算经营活动取得的收入。如…（二级预算单位经营收入情况）等。</w:t>
      </w:r>
    </w:p>
    <w:p w14:paraId="1894970F">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其他收入：指单位取得的除上述收入以外的各项收入。主要是…（收入类型）等。</w:t>
      </w:r>
    </w:p>
    <w:p w14:paraId="5BBDD8BF">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使用非财政拨款结余：指事业单位使用以前年度积累的非财政拨款结余弥补当年收支差额的金额。</w:t>
      </w:r>
    </w:p>
    <w:p w14:paraId="44AC0979">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年初结转和结余：指以前年度尚未完成、结转到本年按有关规定继续使用的资金。</w:t>
      </w:r>
    </w:p>
    <w:p w14:paraId="0F1111BE">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结余分配：指事业单位按照会计制度规定缴纳的所得税、提取的专用结余以及转入非财政拨款结余的金额等。</w:t>
      </w:r>
    </w:p>
    <w:p w14:paraId="13FB8F5E">
      <w:pPr>
        <w:pStyle w:val="11"/>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年末结转和结余：指单位按有关规定结转到下年或以后年度继续使用的资金。</w:t>
      </w:r>
    </w:p>
    <w:p w14:paraId="58CE872D">
      <w:pPr>
        <w:ind w:firstLine="640" w:firstLineChars="200"/>
        <w:rPr>
          <w:rFonts w:ascii="Times New Roman" w:hAnsi="Times New Roman" w:eastAsia="方正仿宋_GBK"/>
        </w:rPr>
      </w:pPr>
      <w:r>
        <w:rPr>
          <w:rFonts w:hint="eastAsia" w:ascii="Times New Roman" w:hAnsi="Times New Roman" w:eastAsia="方正仿宋_GBK"/>
        </w:rPr>
        <w:t>上年结转</w:t>
      </w:r>
      <w:r>
        <w:rPr>
          <w:rFonts w:ascii="Times New Roman" w:hAnsi="Times New Roman" w:eastAsia="方正仿宋_GBK"/>
        </w:rPr>
        <w:t>：指以前年度预算安排、因客观条件发生变化无法按原计划实施，</w:t>
      </w:r>
      <w:r>
        <w:rPr>
          <w:rFonts w:hint="eastAsia" w:ascii="Times New Roman" w:hAnsi="Times New Roman" w:eastAsia="方正仿宋_GBK"/>
        </w:rPr>
        <w:t>结转到</w:t>
      </w:r>
      <w:r>
        <w:rPr>
          <w:rFonts w:ascii="Times New Roman" w:hAnsi="Times New Roman" w:eastAsia="方正仿宋_GBK"/>
        </w:rPr>
        <w:t>本年按原规定用途继续使用的资金。</w:t>
      </w:r>
    </w:p>
    <w:p w14:paraId="53BEE80E">
      <w:pPr>
        <w:ind w:firstLine="640" w:firstLineChars="200"/>
        <w:rPr>
          <w:rFonts w:ascii="Times New Roman" w:hAnsi="Times New Roman" w:eastAsia="方正仿宋_GBK"/>
        </w:rPr>
      </w:pPr>
      <w:r>
        <w:rPr>
          <w:rFonts w:ascii="Times New Roman" w:hAnsi="Times New Roman" w:eastAsia="方正仿宋_GBK"/>
        </w:rPr>
        <w:t>基本支出：指为保障机构正常运转、完成日常工作任务而发生的人员支出和公用支出。</w:t>
      </w:r>
    </w:p>
    <w:p w14:paraId="776563FA">
      <w:pPr>
        <w:ind w:firstLine="640" w:firstLineChars="200"/>
        <w:rPr>
          <w:rFonts w:ascii="Times New Roman" w:hAnsi="Times New Roman" w:eastAsia="方正仿宋_GBK"/>
        </w:rPr>
      </w:pPr>
      <w:r>
        <w:rPr>
          <w:rFonts w:ascii="Times New Roman" w:hAnsi="Times New Roman" w:eastAsia="方正仿宋_GBK"/>
        </w:rPr>
        <w:t>项目支出：指在基本支出之外为完成特定行政任务和事业发展目标所发生的支出。</w:t>
      </w:r>
    </w:p>
    <w:p w14:paraId="5FCC749E">
      <w:pPr>
        <w:pStyle w:val="11"/>
        <w:topLinePunct/>
        <w:autoSpaceDE/>
        <w:autoSpaceDN/>
        <w:spacing w:line="540" w:lineRule="exact"/>
        <w:ind w:firstLine="640" w:firstLineChars="200"/>
        <w:rPr>
          <w:rFonts w:ascii="Times New Roman" w:hAnsi="Times New Roman" w:eastAsia="方正仿宋_GBK"/>
        </w:rPr>
      </w:pPr>
      <w:r>
        <w:rPr>
          <w:rFonts w:ascii="Times New Roman" w:hAnsi="Times New Roman" w:eastAsia="方正仿宋_GBK" w:cs="Times New Roman"/>
          <w:sz w:val="32"/>
          <w:szCs w:val="32"/>
        </w:rPr>
        <w:t>经营支出：指事业单位在专业业务活动及其辅助活动之外开展非独立核算经营活动发生的支出。</w:t>
      </w:r>
    </w:p>
    <w:p w14:paraId="614D1AF4">
      <w:pPr>
        <w:ind w:firstLine="640"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经费：纳入财政预决算管理的</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经费，是指部门用财政拨款安排的因公出国</w:t>
      </w:r>
      <w:r>
        <w:rPr>
          <w:rFonts w:hint="eastAsia" w:ascii="Times New Roman" w:hAnsi="Times New Roman" w:eastAsia="方正仿宋_GBK"/>
        </w:rPr>
        <w:t>（境）</w:t>
      </w:r>
      <w:r>
        <w:rPr>
          <w:rFonts w:ascii="Times New Roman" w:hAnsi="Times New Roman" w:eastAsia="方正仿宋_GBK"/>
        </w:rPr>
        <w:t>费、公务用车购置及运行费和公务接待费。其中，因公出国</w:t>
      </w:r>
      <w:r>
        <w:rPr>
          <w:rFonts w:hint="eastAsia" w:ascii="Times New Roman" w:hAnsi="Times New Roman" w:eastAsia="方正仿宋_GBK"/>
        </w:rPr>
        <w:t>（境）</w:t>
      </w:r>
      <w:r>
        <w:rPr>
          <w:rFonts w:ascii="Times New Roman" w:hAnsi="Times New Roman" w:eastAsia="方正仿宋_GBK"/>
        </w:rPr>
        <w:t>费反映单位公务出国</w:t>
      </w:r>
      <w:r>
        <w:rPr>
          <w:rFonts w:hint="eastAsia" w:ascii="Times New Roman" w:hAnsi="Times New Roman" w:eastAsia="方正仿宋_GBK"/>
        </w:rPr>
        <w:t>（境）</w:t>
      </w:r>
      <w:r>
        <w:rPr>
          <w:rFonts w:ascii="Times New Roman" w:hAnsi="Times New Roman" w:eastAsia="方正仿宋_GBK"/>
        </w:rPr>
        <w:t>的国际旅费、国外城市间交通费、住宿费、伙食费、培训费、公杂费等支出；公务用车购置及运行费反映单位公务用车车辆购置支出</w:t>
      </w:r>
      <w:r>
        <w:rPr>
          <w:rFonts w:hint="eastAsia" w:ascii="Times New Roman" w:hAnsi="Times New Roman" w:eastAsia="方正仿宋_GBK"/>
        </w:rPr>
        <w:t>（</w:t>
      </w:r>
      <w:r>
        <w:rPr>
          <w:rFonts w:ascii="Times New Roman" w:hAnsi="Times New Roman" w:eastAsia="方正仿宋_GBK"/>
        </w:rPr>
        <w:t>含车辆购置税</w:t>
      </w:r>
      <w:r>
        <w:rPr>
          <w:rFonts w:hint="eastAsia" w:ascii="Times New Roman" w:hAnsi="Times New Roman" w:eastAsia="方正仿宋_GBK"/>
        </w:rPr>
        <w:t>）</w:t>
      </w:r>
      <w:r>
        <w:rPr>
          <w:rFonts w:ascii="Times New Roman" w:hAnsi="Times New Roman" w:eastAsia="方正仿宋_GBK"/>
        </w:rPr>
        <w:t>及租用费、燃料费、维修费、过路过桥费、保险费、安全奖励费用等支出；公务接待费反映单位按规定开支的各类公务接待</w:t>
      </w:r>
      <w:r>
        <w:rPr>
          <w:rFonts w:hint="eastAsia" w:ascii="Times New Roman" w:hAnsi="Times New Roman" w:eastAsia="方正仿宋_GBK"/>
        </w:rPr>
        <w:t>（</w:t>
      </w:r>
      <w:r>
        <w:rPr>
          <w:rFonts w:ascii="Times New Roman" w:hAnsi="Times New Roman" w:eastAsia="方正仿宋_GBK"/>
        </w:rPr>
        <w:t>含外宾接待</w:t>
      </w:r>
      <w:r>
        <w:rPr>
          <w:rFonts w:hint="eastAsia" w:ascii="Times New Roman" w:hAnsi="Times New Roman" w:eastAsia="方正仿宋_GBK"/>
        </w:rPr>
        <w:t>）</w:t>
      </w:r>
      <w:r>
        <w:rPr>
          <w:rFonts w:ascii="Times New Roman" w:hAnsi="Times New Roman" w:eastAsia="方正仿宋_GBK"/>
        </w:rPr>
        <w:t>支出。</w:t>
      </w:r>
    </w:p>
    <w:p w14:paraId="537B0C99">
      <w:pPr>
        <w:ind w:firstLine="640" w:firstLineChars="200"/>
        <w:rPr>
          <w:rFonts w:ascii="Times New Roman" w:hAnsi="Times New Roman" w:eastAsia="方正仿宋_GBK"/>
        </w:rPr>
      </w:pPr>
      <w:r>
        <w:rPr>
          <w:rFonts w:ascii="Times New Roman" w:hAnsi="Times New Roman" w:eastAsia="方正仿宋_GBK"/>
        </w:rPr>
        <w:t>机关运行经费：指各部门的公用经费（包含所有单位的公用经费及行政</w:t>
      </w:r>
      <w:r>
        <w:rPr>
          <w:rFonts w:hint="eastAsia" w:ascii="Times New Roman" w:hAnsi="Times New Roman" w:eastAsia="方正仿宋_GBK"/>
        </w:rPr>
        <w:t>（</w:t>
      </w:r>
      <w:r>
        <w:rPr>
          <w:rFonts w:ascii="Times New Roman" w:hAnsi="Times New Roman" w:eastAsia="方正仿宋_GBK"/>
        </w:rPr>
        <w:t>参公</w:t>
      </w:r>
      <w:r>
        <w:rPr>
          <w:rFonts w:hint="eastAsia" w:ascii="Times New Roman" w:hAnsi="Times New Roman" w:eastAsia="方正仿宋_GBK"/>
        </w:rPr>
        <w:t>）</w:t>
      </w:r>
      <w:r>
        <w:rPr>
          <w:rFonts w:ascii="Times New Roman" w:hAnsi="Times New Roman" w:eastAsia="方正仿宋_GBK"/>
        </w:rPr>
        <w:t>单位的运转类项目经费</w:t>
      </w:r>
      <w:r>
        <w:rPr>
          <w:rFonts w:hint="eastAsia" w:ascii="Times New Roman" w:hAnsi="Times New Roman" w:eastAsia="方正仿宋_GBK"/>
        </w:rPr>
        <w:t>）</w:t>
      </w:r>
      <w:r>
        <w:rPr>
          <w:rFonts w:ascii="Times New Roman" w:hAnsi="Times New Roman" w:eastAsia="方正仿宋_GBK"/>
        </w:rPr>
        <w:t>，包括办公及印刷费、邮电费、差旅费、会议费、福利费、</w:t>
      </w:r>
      <w:r>
        <w:rPr>
          <w:rFonts w:hint="eastAsia" w:ascii="Times New Roman" w:hAnsi="Times New Roman" w:eastAsia="方正仿宋_GBK"/>
        </w:rPr>
        <w:t>日常</w:t>
      </w:r>
      <w:r>
        <w:rPr>
          <w:rFonts w:ascii="Times New Roman" w:hAnsi="Times New Roman" w:eastAsia="方正仿宋_GBK"/>
        </w:rPr>
        <w:t>维修费、专用材料及一般设备购置费、办公用房水电费、办公用房取暖费、办公用房物业管理费、公务用车运行维护费以及其他费用。</w:t>
      </w:r>
    </w:p>
    <w:p w14:paraId="107188CD">
      <w:pPr>
        <w:ind w:firstLine="640" w:firstLineChars="200"/>
        <w:rPr>
          <w:rFonts w:ascii="Times New Roman" w:hAnsi="Times New Roman" w:eastAsia="方正仿宋_GBK"/>
        </w:rPr>
      </w:pPr>
      <w:r>
        <w:rPr>
          <w:rFonts w:ascii="Times New Roman" w:hAnsi="Times New Roman" w:eastAsia="方正仿宋_GBK"/>
        </w:rPr>
        <w:t>卫生健康支出：</w:t>
      </w:r>
      <w:r>
        <w:rPr>
          <w:rFonts w:hint="eastAsia" w:ascii="Times New Roman" w:hAnsi="Times New Roman" w:eastAsia="方正仿宋_GBK"/>
        </w:rPr>
        <w:t>反映</w:t>
      </w:r>
      <w:r>
        <w:rPr>
          <w:rFonts w:ascii="Times New Roman" w:hAnsi="Times New Roman" w:eastAsia="方正仿宋_GBK"/>
        </w:rPr>
        <w:t>财政部门安排的行政单位</w:t>
      </w:r>
      <w:r>
        <w:rPr>
          <w:rFonts w:hint="eastAsia" w:ascii="Times New Roman" w:hAnsi="Times New Roman" w:eastAsia="方正仿宋_GBK"/>
        </w:rPr>
        <w:t>（包括实行公务员管理的事业单位）基本医疗保险缴费经费，未参加医疗保险的行政单位的公费医疗经费。</w:t>
      </w:r>
    </w:p>
    <w:p w14:paraId="41CD6A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796D8-FB97-46E2-9923-8CC2C5523B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EDED993C-0045-48B0-B91B-7654343EE3E2}"/>
  </w:font>
  <w:font w:name="方正小标宋简体">
    <w:panose1 w:val="03000509000000000000"/>
    <w:charset w:val="86"/>
    <w:family w:val="auto"/>
    <w:pitch w:val="default"/>
    <w:sig w:usb0="00000001" w:usb1="080E0000" w:usb2="00000000" w:usb3="00000000" w:csb0="00040000" w:csb1="00000000"/>
    <w:embedRegular r:id="rId3" w:fontKey="{77780CB3-4ED0-451D-8753-78EB9641DB09}"/>
  </w:font>
  <w:font w:name="方正仿宋_GBK">
    <w:panose1 w:val="02000000000000000000"/>
    <w:charset w:val="86"/>
    <w:family w:val="script"/>
    <w:pitch w:val="default"/>
    <w:sig w:usb0="00000001" w:usb1="080E0000" w:usb2="00000000" w:usb3="00000000" w:csb0="00040000" w:csb1="00000000"/>
    <w:embedRegular r:id="rId4" w:fontKey="{3A8560ED-915D-4730-B2A2-D1438D8C417F}"/>
  </w:font>
  <w:font w:name="方正黑体">
    <w:altName w:val="黑体"/>
    <w:panose1 w:val="00000000000000000000"/>
    <w:charset w:val="86"/>
    <w:family w:val="script"/>
    <w:pitch w:val="default"/>
    <w:sig w:usb0="00000000" w:usb1="00000000" w:usb2="00000010" w:usb3="00000000" w:csb0="00040000" w:csb1="00000000"/>
    <w:embedRegular r:id="rId5" w:fontKey="{B8DEC6A0-B6F9-41B4-9533-82536F472A2A}"/>
  </w:font>
  <w:font w:name="楷体_GB2312">
    <w:panose1 w:val="02010609030101010101"/>
    <w:charset w:val="86"/>
    <w:family w:val="modern"/>
    <w:pitch w:val="default"/>
    <w:sig w:usb0="00000001" w:usb1="080E0000" w:usb2="00000000" w:usb3="00000000" w:csb0="00040000" w:csb1="00000000"/>
    <w:embedRegular r:id="rId6" w:fontKey="{63469103-D489-4B0F-A5B1-A0E3C0CC4F1E}"/>
  </w:font>
  <w:font w:name="方正楷体_GBK">
    <w:panose1 w:val="03000509000000000000"/>
    <w:charset w:val="86"/>
    <w:family w:val="script"/>
    <w:pitch w:val="default"/>
    <w:sig w:usb0="00000001" w:usb1="080E0000" w:usb2="00000000" w:usb3="00000000" w:csb0="00040000" w:csb1="00000000"/>
    <w:embedRegular r:id="rId7" w:fontKey="{729CCA7A-C3C7-4EDC-A561-C7FA0DF553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9175A"/>
    <w:multiLevelType w:val="singleLevel"/>
    <w:tmpl w:val="F0B917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3YTEwZDkyMTM4OGExODA0MGViZDRmMmE0OTBlMjQifQ=="/>
  </w:docVars>
  <w:rsids>
    <w:rsidRoot w:val="00D16ABB"/>
    <w:rsid w:val="00094867"/>
    <w:rsid w:val="00126B6E"/>
    <w:rsid w:val="001B4699"/>
    <w:rsid w:val="005249CE"/>
    <w:rsid w:val="0053135F"/>
    <w:rsid w:val="005D6610"/>
    <w:rsid w:val="006E77A0"/>
    <w:rsid w:val="00703879"/>
    <w:rsid w:val="00A06CA5"/>
    <w:rsid w:val="00B46A97"/>
    <w:rsid w:val="00B72C2B"/>
    <w:rsid w:val="00BE5A1C"/>
    <w:rsid w:val="00BF04FC"/>
    <w:rsid w:val="00C241A1"/>
    <w:rsid w:val="00D118F8"/>
    <w:rsid w:val="00D16ABB"/>
    <w:rsid w:val="00E02066"/>
    <w:rsid w:val="00E02942"/>
    <w:rsid w:val="00E63E2E"/>
    <w:rsid w:val="00EA4EE7"/>
    <w:rsid w:val="00F22842"/>
    <w:rsid w:val="00FE79F6"/>
    <w:rsid w:val="01C400A1"/>
    <w:rsid w:val="02161AB8"/>
    <w:rsid w:val="026746C6"/>
    <w:rsid w:val="03325D26"/>
    <w:rsid w:val="046A3FD7"/>
    <w:rsid w:val="04FA4B16"/>
    <w:rsid w:val="065F0BEE"/>
    <w:rsid w:val="069C62F3"/>
    <w:rsid w:val="06EF02EB"/>
    <w:rsid w:val="095B101E"/>
    <w:rsid w:val="09D039D6"/>
    <w:rsid w:val="09D27E0F"/>
    <w:rsid w:val="0AA0673D"/>
    <w:rsid w:val="0AB87005"/>
    <w:rsid w:val="0C4B5C57"/>
    <w:rsid w:val="0CCD397D"/>
    <w:rsid w:val="0E2815AF"/>
    <w:rsid w:val="101F7C29"/>
    <w:rsid w:val="10CA51CE"/>
    <w:rsid w:val="11447D7B"/>
    <w:rsid w:val="120E7E53"/>
    <w:rsid w:val="1AEB26BE"/>
    <w:rsid w:val="1D247B2E"/>
    <w:rsid w:val="1ED02718"/>
    <w:rsid w:val="1F216B38"/>
    <w:rsid w:val="20153E3B"/>
    <w:rsid w:val="22462793"/>
    <w:rsid w:val="22F4252B"/>
    <w:rsid w:val="23CE7442"/>
    <w:rsid w:val="23D06A7F"/>
    <w:rsid w:val="24041E8D"/>
    <w:rsid w:val="24100E70"/>
    <w:rsid w:val="253D662D"/>
    <w:rsid w:val="25AE12D9"/>
    <w:rsid w:val="26345D28"/>
    <w:rsid w:val="26581242"/>
    <w:rsid w:val="272A11D3"/>
    <w:rsid w:val="276B33D5"/>
    <w:rsid w:val="27D330A9"/>
    <w:rsid w:val="28101DD7"/>
    <w:rsid w:val="28BF3904"/>
    <w:rsid w:val="2ABC535A"/>
    <w:rsid w:val="2CB6618B"/>
    <w:rsid w:val="2D023418"/>
    <w:rsid w:val="2ECB2BC8"/>
    <w:rsid w:val="2F4D2D9E"/>
    <w:rsid w:val="2FF84071"/>
    <w:rsid w:val="30F37FE5"/>
    <w:rsid w:val="33C86A7F"/>
    <w:rsid w:val="33D16011"/>
    <w:rsid w:val="365B3E4B"/>
    <w:rsid w:val="37041875"/>
    <w:rsid w:val="377D3A9E"/>
    <w:rsid w:val="381E409C"/>
    <w:rsid w:val="387C683B"/>
    <w:rsid w:val="3A7F514B"/>
    <w:rsid w:val="3B08520F"/>
    <w:rsid w:val="3BE23632"/>
    <w:rsid w:val="3C695929"/>
    <w:rsid w:val="3D4A5478"/>
    <w:rsid w:val="3F147E46"/>
    <w:rsid w:val="3FF257A0"/>
    <w:rsid w:val="40240823"/>
    <w:rsid w:val="40CF33EA"/>
    <w:rsid w:val="42060D68"/>
    <w:rsid w:val="42127FFC"/>
    <w:rsid w:val="421E1EBE"/>
    <w:rsid w:val="423D46F9"/>
    <w:rsid w:val="427A45C5"/>
    <w:rsid w:val="42A549FC"/>
    <w:rsid w:val="450C780B"/>
    <w:rsid w:val="46EE3897"/>
    <w:rsid w:val="47462CC7"/>
    <w:rsid w:val="47896E66"/>
    <w:rsid w:val="49225514"/>
    <w:rsid w:val="4AC5484B"/>
    <w:rsid w:val="4B313C8F"/>
    <w:rsid w:val="4C47210C"/>
    <w:rsid w:val="4C566539"/>
    <w:rsid w:val="50DF1FDF"/>
    <w:rsid w:val="55357DC1"/>
    <w:rsid w:val="55F36710"/>
    <w:rsid w:val="574C257C"/>
    <w:rsid w:val="579637F7"/>
    <w:rsid w:val="581133C2"/>
    <w:rsid w:val="58156E12"/>
    <w:rsid w:val="595D1EEC"/>
    <w:rsid w:val="5C5D1E28"/>
    <w:rsid w:val="5C936557"/>
    <w:rsid w:val="5CAB0EDE"/>
    <w:rsid w:val="5D06691E"/>
    <w:rsid w:val="5D795A4C"/>
    <w:rsid w:val="5FB52091"/>
    <w:rsid w:val="608A1CA8"/>
    <w:rsid w:val="60DC4818"/>
    <w:rsid w:val="613B1842"/>
    <w:rsid w:val="61A73D71"/>
    <w:rsid w:val="63343247"/>
    <w:rsid w:val="638A155C"/>
    <w:rsid w:val="652C29F5"/>
    <w:rsid w:val="660951F0"/>
    <w:rsid w:val="69C935B8"/>
    <w:rsid w:val="6A190D85"/>
    <w:rsid w:val="6F33155C"/>
    <w:rsid w:val="711C2B67"/>
    <w:rsid w:val="713003C1"/>
    <w:rsid w:val="71460F4D"/>
    <w:rsid w:val="72236711"/>
    <w:rsid w:val="72D43806"/>
    <w:rsid w:val="76024985"/>
    <w:rsid w:val="77B27C24"/>
    <w:rsid w:val="783B5CDE"/>
    <w:rsid w:val="7A392094"/>
    <w:rsid w:val="7CA67789"/>
    <w:rsid w:val="7CE0713F"/>
    <w:rsid w:val="7CFB3C80"/>
    <w:rsid w:val="7D1D6464"/>
    <w:rsid w:val="7D250FF6"/>
    <w:rsid w:val="7EEB1B76"/>
    <w:rsid w:val="7EFB3DBC"/>
    <w:rsid w:val="7F640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 w:cs="Times New Roman"/>
      <w:kern w:val="2"/>
      <w:sz w:val="32"/>
      <w:szCs w:val="32"/>
      <w:lang w:val="en-US" w:eastAsia="zh-CN" w:bidi="ar-SA"/>
    </w:rPr>
  </w:style>
  <w:style w:type="paragraph" w:styleId="2">
    <w:name w:val="heading 3"/>
    <w:basedOn w:val="1"/>
    <w:next w:val="1"/>
    <w:link w:val="9"/>
    <w:unhideWhenUsed/>
    <w:qFormat/>
    <w:uiPriority w:val="0"/>
    <w:pPr>
      <w:keepNext/>
      <w:keepLines/>
      <w:spacing w:before="260" w:after="260" w:line="416" w:lineRule="auto"/>
      <w:outlineLvl w:val="2"/>
    </w:pPr>
    <w:rPr>
      <w:b/>
      <w:bCs/>
      <w:lang w:val="zh-CN"/>
    </w:rPr>
  </w:style>
  <w:style w:type="paragraph" w:styleId="3">
    <w:name w:val="heading 4"/>
    <w:basedOn w:val="1"/>
    <w:next w:val="1"/>
    <w:link w:val="10"/>
    <w:unhideWhenUsed/>
    <w:qFormat/>
    <w:uiPriority w:val="0"/>
    <w:pPr>
      <w:keepNext/>
      <w:keepLines/>
      <w:spacing w:before="280" w:after="290" w:line="376" w:lineRule="auto"/>
      <w:outlineLvl w:val="3"/>
    </w:pPr>
    <w:rPr>
      <w:rFonts w:ascii="Cambria" w:hAnsi="Cambria" w:eastAsia="宋体"/>
      <w:b/>
      <w:bCs/>
      <w:sz w:val="28"/>
      <w:szCs w:val="28"/>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customStyle="1" w:styleId="9">
    <w:name w:val="标题 3 Char"/>
    <w:basedOn w:val="8"/>
    <w:link w:val="2"/>
    <w:qFormat/>
    <w:uiPriority w:val="0"/>
    <w:rPr>
      <w:rFonts w:ascii="Calibri" w:hAnsi="Calibri" w:eastAsia="方正仿宋" w:cs="Times New Roman"/>
      <w:b/>
      <w:bCs/>
      <w:sz w:val="32"/>
      <w:szCs w:val="32"/>
      <w:lang w:val="zh-CN" w:eastAsia="zh-CN"/>
    </w:rPr>
  </w:style>
  <w:style w:type="character" w:customStyle="1" w:styleId="10">
    <w:name w:val="标题 4 Char"/>
    <w:basedOn w:val="8"/>
    <w:link w:val="3"/>
    <w:qFormat/>
    <w:uiPriority w:val="0"/>
    <w:rPr>
      <w:rFonts w:ascii="Cambria" w:hAnsi="Cambria" w:eastAsia="宋体" w:cs="Times New Roman"/>
      <w:b/>
      <w:bCs/>
      <w:sz w:val="28"/>
      <w:szCs w:val="28"/>
      <w:lang w:val="zh-CN" w:eastAsia="zh-CN"/>
    </w:rPr>
  </w:style>
  <w:style w:type="paragraph" w:customStyle="1" w:styleId="11">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页眉 Char"/>
    <w:basedOn w:val="8"/>
    <w:link w:val="5"/>
    <w:semiHidden/>
    <w:qFormat/>
    <w:uiPriority w:val="99"/>
    <w:rPr>
      <w:rFonts w:ascii="Calibri" w:hAnsi="Calibri" w:eastAsia="方正仿宋"/>
      <w:kern w:val="2"/>
      <w:sz w:val="18"/>
      <w:szCs w:val="18"/>
    </w:rPr>
  </w:style>
  <w:style w:type="character" w:customStyle="1" w:styleId="13">
    <w:name w:val="页脚 Char"/>
    <w:basedOn w:val="8"/>
    <w:link w:val="4"/>
    <w:semiHidden/>
    <w:qFormat/>
    <w:uiPriority w:val="99"/>
    <w:rPr>
      <w:rFonts w:ascii="Calibri" w:hAnsi="Calibri" w:eastAsia="方正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12</Pages>
  <Words>2050</Words>
  <Characters>2085</Characters>
  <Lines>38</Lines>
  <Paragraphs>10</Paragraphs>
  <TotalTime>8</TotalTime>
  <ScaleCrop>false</ScaleCrop>
  <LinksUpToDate>false</LinksUpToDate>
  <CharactersWithSpaces>2092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2024-01-22T08:06:00Z</dcterms:created>
  <dc:creator>王  楠</dc:creator>
  <cp:lastModifiedBy>WPS_1635497544</cp:lastModifiedBy>
  <dcterms:modified xsi:type="dcterms:W3CDTF">2026-01-20T05:36:43Z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AD744FD4EAC343EA813D86BD280360C4_12</vt:lpwstr>
  </property>
  <property fmtid="{D5CDD505-2E9C-101B-9397-08002B2CF9AE}" pid="4" name="KSOTemplateDocerSaveRecord">
    <vt:lpwstr>eyJoZGlkIjoiYmQxNTAwNTM5ODBlMTc5OThkZDYwMDBiMzI2NWQxNmQiLCJ1c2VySWQiOiIxMjg5Mjc3Njg3In0=</vt:lpwstr>
  </property>
</Properties>
</file>