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ascii="宋体" w:hAnsi="宋体" w:cs="宋体" w:eastAsiaTheme="minorEastAsia"/>
          <w:b/>
          <w:sz w:val="52"/>
          <w:szCs w:val="52"/>
        </w:rPr>
      </w:pPr>
      <w:r>
        <w:rPr>
          <w:rFonts w:hint="eastAsia" w:ascii="宋体" w:hAnsi="宋体" w:cs="宋体" w:eastAsiaTheme="minorEastAsia"/>
          <w:b/>
          <w:sz w:val="52"/>
          <w:szCs w:val="52"/>
        </w:rPr>
        <w:t>成都儿童专科医院</w:t>
      </w:r>
    </w:p>
    <w:p>
      <w:pPr>
        <w:pStyle w:val="2"/>
        <w:rPr>
          <w:rFonts w:ascii="宋体" w:hAnsi="宋体" w:cs="宋体" w:eastAsiaTheme="minorEastAsia"/>
          <w:b/>
          <w:sz w:val="52"/>
          <w:szCs w:val="52"/>
        </w:rPr>
      </w:pPr>
      <w:r>
        <w:rPr>
          <w:rFonts w:hint="eastAsia" w:ascii="宋体" w:hAnsi="宋体" w:cs="宋体" w:eastAsiaTheme="minorEastAsia"/>
          <w:b/>
          <w:sz w:val="52"/>
          <w:szCs w:val="52"/>
        </w:rPr>
        <w:t>IT机房精密空调</w:t>
      </w:r>
    </w:p>
    <w:p>
      <w:pPr>
        <w:pStyle w:val="2"/>
        <w:rPr>
          <w:rFonts w:ascii="宋体" w:hAnsi="宋体" w:cs="宋体"/>
          <w:b/>
          <w:bCs/>
          <w:color w:val="000000"/>
          <w:kern w:val="0"/>
          <w:sz w:val="36"/>
          <w:szCs w:val="36"/>
        </w:rPr>
      </w:pPr>
    </w:p>
    <w:p>
      <w:pPr>
        <w:pStyle w:val="2"/>
        <w:rPr>
          <w:rFonts w:ascii="宋体" w:hAnsi="宋体" w:cs="宋体"/>
          <w:b/>
          <w:bCs/>
          <w:color w:val="000000"/>
          <w:kern w:val="0"/>
          <w:sz w:val="84"/>
          <w:szCs w:val="84"/>
        </w:rPr>
      </w:pPr>
    </w:p>
    <w:p>
      <w:pPr>
        <w:pStyle w:val="2"/>
        <w:rPr>
          <w:rFonts w:ascii="宋体" w:hAnsi="宋体" w:cs="宋体"/>
          <w:b/>
          <w:bCs/>
          <w:color w:val="000000"/>
          <w:kern w:val="0"/>
          <w:sz w:val="84"/>
          <w:szCs w:val="84"/>
        </w:rPr>
      </w:pPr>
      <w:r>
        <w:rPr>
          <w:rFonts w:hint="eastAsia" w:ascii="宋体" w:hAnsi="宋体" w:cs="宋体"/>
          <w:b/>
          <w:bCs/>
          <w:color w:val="000000"/>
          <w:kern w:val="0"/>
          <w:sz w:val="84"/>
          <w:szCs w:val="84"/>
        </w:rPr>
        <w:t>采购文件</w:t>
      </w:r>
    </w:p>
    <w:p>
      <w:pPr>
        <w:widowControl/>
        <w:spacing w:line="360" w:lineRule="auto"/>
        <w:jc w:val="center"/>
        <w:rPr>
          <w:rFonts w:ascii="宋体" w:hAnsi="宋体" w:cs="宋体"/>
          <w:b/>
          <w:bCs/>
          <w:color w:val="000000"/>
          <w:kern w:val="0"/>
          <w:sz w:val="24"/>
        </w:rPr>
      </w:pPr>
    </w:p>
    <w:p>
      <w:pPr>
        <w:widowControl/>
        <w:spacing w:line="360" w:lineRule="auto"/>
        <w:jc w:val="center"/>
        <w:rPr>
          <w:rFonts w:ascii="宋体" w:hAnsi="宋体" w:cs="宋体"/>
          <w:b/>
          <w:bCs/>
          <w:color w:val="000000"/>
          <w:kern w:val="0"/>
          <w:sz w:val="24"/>
        </w:rPr>
      </w:pPr>
    </w:p>
    <w:p>
      <w:pPr>
        <w:widowControl/>
        <w:spacing w:line="360" w:lineRule="auto"/>
        <w:jc w:val="center"/>
        <w:rPr>
          <w:rFonts w:ascii="宋体" w:hAnsi="宋体" w:cs="宋体"/>
          <w:b/>
          <w:bCs/>
          <w:color w:val="000000"/>
          <w:kern w:val="0"/>
          <w:sz w:val="24"/>
        </w:rPr>
      </w:pPr>
    </w:p>
    <w:p>
      <w:pPr>
        <w:widowControl/>
        <w:spacing w:line="360" w:lineRule="auto"/>
        <w:jc w:val="center"/>
        <w:rPr>
          <w:rFonts w:ascii="宋体" w:hAnsi="宋体" w:cs="宋体"/>
          <w:b/>
          <w:bCs/>
          <w:color w:val="000000"/>
          <w:kern w:val="0"/>
          <w:sz w:val="24"/>
        </w:rPr>
      </w:pPr>
    </w:p>
    <w:p>
      <w:pPr>
        <w:widowControl/>
        <w:spacing w:line="360" w:lineRule="auto"/>
        <w:jc w:val="center"/>
        <w:rPr>
          <w:rFonts w:ascii="宋体" w:hAnsi="宋体" w:cs="宋体"/>
          <w:b/>
          <w:bCs/>
          <w:color w:val="000000"/>
          <w:kern w:val="0"/>
          <w:sz w:val="24"/>
        </w:rPr>
      </w:pPr>
    </w:p>
    <w:p>
      <w:pPr>
        <w:widowControl/>
        <w:spacing w:line="360" w:lineRule="auto"/>
        <w:jc w:val="center"/>
        <w:rPr>
          <w:rFonts w:ascii="宋体" w:hAnsi="宋体" w:cs="宋体"/>
          <w:b/>
          <w:bCs/>
          <w:color w:val="000000"/>
          <w:kern w:val="0"/>
          <w:sz w:val="24"/>
        </w:rPr>
      </w:pPr>
    </w:p>
    <w:p>
      <w:pPr>
        <w:pStyle w:val="2"/>
      </w:pPr>
      <w:bookmarkStart w:id="39" w:name="_GoBack"/>
      <w:bookmarkEnd w:id="39"/>
    </w:p>
    <w:p>
      <w:pPr>
        <w:pStyle w:val="2"/>
      </w:pPr>
    </w:p>
    <w:p>
      <w:pPr>
        <w:pStyle w:val="2"/>
      </w:pPr>
    </w:p>
    <w:p>
      <w:pPr>
        <w:widowControl/>
        <w:spacing w:line="360" w:lineRule="auto"/>
        <w:jc w:val="center"/>
        <w:rPr>
          <w:rFonts w:ascii="宋体" w:hAnsi="宋体" w:cs="宋体"/>
          <w:b/>
          <w:sz w:val="32"/>
          <w:szCs w:val="32"/>
        </w:rPr>
      </w:pPr>
      <w:r>
        <w:rPr>
          <w:rFonts w:hint="eastAsia" w:ascii="宋体" w:hAnsi="宋体" w:cs="宋体"/>
          <w:b/>
          <w:sz w:val="32"/>
          <w:szCs w:val="32"/>
        </w:rPr>
        <w:t>成都儿童专科医院</w:t>
      </w:r>
    </w:p>
    <w:p>
      <w:pPr>
        <w:widowControl/>
        <w:spacing w:line="360" w:lineRule="auto"/>
        <w:jc w:val="center"/>
        <w:rPr>
          <w:rFonts w:ascii="宋体" w:hAnsi="宋体" w:cs="宋体"/>
          <w:b/>
          <w:bCs/>
          <w:color w:val="000000"/>
          <w:kern w:val="0"/>
          <w:sz w:val="24"/>
        </w:rPr>
      </w:pPr>
      <w:r>
        <w:rPr>
          <w:rFonts w:hint="eastAsia" w:ascii="宋体" w:hAnsi="宋体" w:cs="宋体"/>
          <w:b/>
          <w:sz w:val="32"/>
          <w:szCs w:val="32"/>
        </w:rPr>
        <w:t>2021年5月</w:t>
      </w:r>
    </w:p>
    <w:p>
      <w:pPr>
        <w:jc w:val="center"/>
        <w:rPr>
          <w:b/>
          <w:sz w:val="32"/>
          <w:szCs w:val="32"/>
        </w:rPr>
      </w:pPr>
    </w:p>
    <w:p>
      <w:pPr>
        <w:jc w:val="center"/>
        <w:rPr>
          <w:b/>
          <w:sz w:val="32"/>
          <w:szCs w:val="32"/>
        </w:rPr>
      </w:pPr>
    </w:p>
    <w:p>
      <w:pPr>
        <w:jc w:val="center"/>
        <w:rPr>
          <w:b/>
          <w:sz w:val="32"/>
          <w:szCs w:val="32"/>
        </w:rPr>
      </w:pPr>
    </w:p>
    <w:p>
      <w:pPr>
        <w:pStyle w:val="2"/>
      </w:pPr>
    </w:p>
    <w:p>
      <w:pPr>
        <w:rPr>
          <w:b/>
          <w:sz w:val="32"/>
          <w:szCs w:val="32"/>
        </w:rPr>
      </w:pPr>
    </w:p>
    <w:p>
      <w:pPr>
        <w:jc w:val="center"/>
        <w:rPr>
          <w:b/>
          <w:sz w:val="32"/>
          <w:szCs w:val="32"/>
        </w:rPr>
      </w:pPr>
      <w:r>
        <w:rPr>
          <w:rFonts w:hint="eastAsia"/>
          <w:b/>
          <w:sz w:val="32"/>
          <w:szCs w:val="32"/>
        </w:rPr>
        <w:t>成都儿童专科医院I</w:t>
      </w:r>
      <w:r>
        <w:rPr>
          <w:b/>
          <w:sz w:val="32"/>
          <w:szCs w:val="32"/>
        </w:rPr>
        <w:t>T</w:t>
      </w:r>
      <w:r>
        <w:rPr>
          <w:rFonts w:hint="eastAsia"/>
          <w:b/>
          <w:sz w:val="32"/>
          <w:szCs w:val="32"/>
        </w:rPr>
        <w:t>机房精密空调采购项目</w:t>
      </w:r>
    </w:p>
    <w:p>
      <w:pPr>
        <w:pStyle w:val="26"/>
        <w:numPr>
          <w:ilvl w:val="0"/>
          <w:numId w:val="1"/>
        </w:numPr>
        <w:ind w:firstLineChars="0"/>
        <w:jc w:val="left"/>
        <w:rPr>
          <w:b/>
          <w:sz w:val="28"/>
          <w:szCs w:val="28"/>
        </w:rPr>
      </w:pPr>
      <w:r>
        <w:rPr>
          <w:rFonts w:hint="eastAsia"/>
          <w:b/>
          <w:sz w:val="28"/>
          <w:szCs w:val="28"/>
        </w:rPr>
        <w:t>项目概况</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1、为完善医院IT机房的建设，需采购中小型IT机房精密空调一套，欢迎潜在的合格供应商参与。</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预算：8.5万元（包含安装费用）</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限价：8.5万元</w:t>
      </w:r>
    </w:p>
    <w:tbl>
      <w:tblPr>
        <w:tblStyle w:val="16"/>
        <w:tblW w:w="6839" w:type="dxa"/>
        <w:jc w:val="center"/>
        <w:tblLayout w:type="fixed"/>
        <w:tblCellMar>
          <w:top w:w="0" w:type="dxa"/>
          <w:left w:w="0" w:type="dxa"/>
          <w:bottom w:w="0" w:type="dxa"/>
          <w:right w:w="0" w:type="dxa"/>
        </w:tblCellMar>
      </w:tblPr>
      <w:tblGrid>
        <w:gridCol w:w="731"/>
        <w:gridCol w:w="3113"/>
        <w:gridCol w:w="1417"/>
        <w:gridCol w:w="1578"/>
      </w:tblGrid>
      <w:tr>
        <w:tblPrEx>
          <w:tblCellMar>
            <w:top w:w="0" w:type="dxa"/>
            <w:left w:w="0" w:type="dxa"/>
            <w:bottom w:w="0" w:type="dxa"/>
            <w:right w:w="0" w:type="dxa"/>
          </w:tblCellMar>
        </w:tblPrEx>
        <w:trPr>
          <w:trHeight w:val="499" w:hRule="atLeast"/>
          <w:jc w:val="center"/>
        </w:trPr>
        <w:tc>
          <w:tcPr>
            <w:tcW w:w="731" w:type="dxa"/>
            <w:tcBorders>
              <w:top w:val="single" w:color="auto" w:sz="12" w:space="0"/>
              <w:left w:val="single" w:color="auto" w:sz="12" w:space="0"/>
              <w:bottom w:val="single" w:color="auto" w:sz="12" w:space="0"/>
              <w:right w:val="single" w:color="000000" w:sz="4" w:space="0"/>
            </w:tcBorders>
          </w:tcPr>
          <w:p>
            <w:pPr>
              <w:widowControl/>
              <w:spacing w:line="540" w:lineRule="exact"/>
              <w:jc w:val="center"/>
              <w:textAlignment w:val="center"/>
              <w:rPr>
                <w:rFonts w:asciiTheme="minorEastAsia" w:hAnsiTheme="minorEastAsia" w:eastAsiaTheme="minorEastAsia" w:cstheme="minorEastAsia"/>
                <w:b/>
                <w:bCs/>
                <w:color w:val="000000" w:themeColor="text1"/>
                <w:kern w:val="0"/>
                <w:sz w:val="28"/>
                <w:szCs w:val="28"/>
              </w:rPr>
            </w:pPr>
            <w:r>
              <w:rPr>
                <w:rFonts w:hint="eastAsia" w:asciiTheme="minorEastAsia" w:hAnsiTheme="minorEastAsia" w:eastAsiaTheme="minorEastAsia" w:cstheme="minorEastAsia"/>
                <w:b/>
                <w:bCs/>
                <w:color w:val="000000" w:themeColor="text1"/>
                <w:kern w:val="0"/>
                <w:sz w:val="28"/>
                <w:szCs w:val="28"/>
              </w:rPr>
              <w:t>序号</w:t>
            </w:r>
          </w:p>
        </w:tc>
        <w:tc>
          <w:tcPr>
            <w:tcW w:w="3113" w:type="dxa"/>
            <w:tcBorders>
              <w:top w:val="single" w:color="auto" w:sz="12" w:space="0"/>
              <w:left w:val="single" w:color="000000" w:sz="4" w:space="0"/>
              <w:bottom w:val="single" w:color="auto" w:sz="12" w:space="0"/>
              <w:right w:val="single" w:color="000000" w:sz="4" w:space="0"/>
            </w:tcBorders>
            <w:noWrap/>
            <w:tcMar>
              <w:top w:w="15" w:type="dxa"/>
              <w:left w:w="15" w:type="dxa"/>
              <w:right w:w="15" w:type="dxa"/>
            </w:tcMar>
            <w:vAlign w:val="center"/>
          </w:tcPr>
          <w:p>
            <w:pPr>
              <w:widowControl/>
              <w:spacing w:line="540" w:lineRule="exact"/>
              <w:jc w:val="center"/>
              <w:textAlignment w:val="center"/>
              <w:rPr>
                <w:rFonts w:asciiTheme="minorEastAsia" w:hAnsiTheme="minorEastAsia" w:eastAsiaTheme="minorEastAsia" w:cstheme="minorEastAsia"/>
                <w:b/>
                <w:bCs/>
                <w:color w:val="000000" w:themeColor="text1"/>
                <w:sz w:val="28"/>
                <w:szCs w:val="28"/>
              </w:rPr>
            </w:pPr>
            <w:r>
              <w:rPr>
                <w:rFonts w:hint="eastAsia" w:asciiTheme="minorEastAsia" w:hAnsiTheme="minorEastAsia" w:eastAsiaTheme="minorEastAsia" w:cstheme="minorEastAsia"/>
                <w:b/>
                <w:bCs/>
                <w:color w:val="000000" w:themeColor="text1"/>
                <w:kern w:val="0"/>
                <w:sz w:val="28"/>
                <w:szCs w:val="28"/>
              </w:rPr>
              <w:t>设备名称</w:t>
            </w:r>
          </w:p>
        </w:tc>
        <w:tc>
          <w:tcPr>
            <w:tcW w:w="1417" w:type="dxa"/>
            <w:tcBorders>
              <w:top w:val="single" w:color="auto" w:sz="12" w:space="0"/>
              <w:left w:val="single" w:color="000000" w:sz="4" w:space="0"/>
              <w:bottom w:val="single" w:color="auto" w:sz="12" w:space="0"/>
              <w:right w:val="single" w:color="000000" w:sz="4" w:space="0"/>
            </w:tcBorders>
            <w:noWrap/>
            <w:tcMar>
              <w:top w:w="15" w:type="dxa"/>
              <w:left w:w="15" w:type="dxa"/>
              <w:right w:w="15" w:type="dxa"/>
            </w:tcMar>
            <w:vAlign w:val="center"/>
          </w:tcPr>
          <w:p>
            <w:pPr>
              <w:widowControl/>
              <w:spacing w:line="540" w:lineRule="exact"/>
              <w:jc w:val="center"/>
              <w:textAlignment w:val="center"/>
              <w:rPr>
                <w:rFonts w:asciiTheme="minorEastAsia" w:hAnsiTheme="minorEastAsia" w:eastAsiaTheme="minorEastAsia" w:cstheme="minorEastAsia"/>
                <w:b/>
                <w:bCs/>
                <w:color w:val="000000" w:themeColor="text1"/>
                <w:sz w:val="28"/>
                <w:szCs w:val="28"/>
              </w:rPr>
            </w:pPr>
            <w:r>
              <w:rPr>
                <w:rFonts w:hint="eastAsia" w:asciiTheme="minorEastAsia" w:hAnsiTheme="minorEastAsia" w:eastAsiaTheme="minorEastAsia" w:cstheme="minorEastAsia"/>
                <w:b/>
                <w:bCs/>
                <w:color w:val="000000" w:themeColor="text1"/>
                <w:kern w:val="0"/>
                <w:sz w:val="28"/>
                <w:szCs w:val="28"/>
              </w:rPr>
              <w:t>数量</w:t>
            </w:r>
          </w:p>
        </w:tc>
        <w:tc>
          <w:tcPr>
            <w:tcW w:w="1578" w:type="dxa"/>
            <w:tcBorders>
              <w:top w:val="single" w:color="auto" w:sz="12" w:space="0"/>
              <w:left w:val="single" w:color="000000" w:sz="4" w:space="0"/>
              <w:bottom w:val="single" w:color="auto" w:sz="12" w:space="0"/>
              <w:right w:val="single" w:color="000000" w:sz="4" w:space="0"/>
            </w:tcBorders>
            <w:noWrap/>
            <w:tcMar>
              <w:top w:w="15" w:type="dxa"/>
              <w:left w:w="15" w:type="dxa"/>
              <w:right w:w="15" w:type="dxa"/>
            </w:tcMar>
            <w:vAlign w:val="center"/>
          </w:tcPr>
          <w:p>
            <w:pPr>
              <w:widowControl/>
              <w:spacing w:line="540" w:lineRule="exact"/>
              <w:jc w:val="center"/>
              <w:textAlignment w:val="center"/>
              <w:rPr>
                <w:rFonts w:asciiTheme="minorEastAsia" w:hAnsiTheme="minorEastAsia" w:eastAsiaTheme="minorEastAsia" w:cstheme="minorEastAsia"/>
                <w:b/>
                <w:bCs/>
                <w:color w:val="000000" w:themeColor="text1"/>
                <w:sz w:val="28"/>
                <w:szCs w:val="28"/>
              </w:rPr>
            </w:pPr>
            <w:r>
              <w:rPr>
                <w:rFonts w:hint="eastAsia" w:asciiTheme="minorEastAsia" w:hAnsiTheme="minorEastAsia" w:eastAsiaTheme="minorEastAsia" w:cstheme="minorEastAsia"/>
                <w:b/>
                <w:bCs/>
                <w:color w:val="000000" w:themeColor="text1"/>
                <w:kern w:val="0"/>
                <w:sz w:val="28"/>
                <w:szCs w:val="28"/>
              </w:rPr>
              <w:t>单位</w:t>
            </w:r>
          </w:p>
        </w:tc>
      </w:tr>
      <w:tr>
        <w:tblPrEx>
          <w:tblCellMar>
            <w:top w:w="0" w:type="dxa"/>
            <w:left w:w="0" w:type="dxa"/>
            <w:bottom w:w="0" w:type="dxa"/>
            <w:right w:w="0" w:type="dxa"/>
          </w:tblCellMar>
        </w:tblPrEx>
        <w:trPr>
          <w:trHeight w:val="847" w:hRule="atLeast"/>
          <w:jc w:val="center"/>
        </w:trPr>
        <w:tc>
          <w:tcPr>
            <w:tcW w:w="731" w:type="dxa"/>
            <w:tcBorders>
              <w:top w:val="single" w:color="auto" w:sz="12" w:space="0"/>
              <w:left w:val="single" w:color="000000" w:sz="4" w:space="0"/>
              <w:bottom w:val="single" w:color="auto" w:sz="12" w:space="0"/>
              <w:right w:val="single" w:color="000000" w:sz="4" w:space="0"/>
            </w:tcBorders>
            <w:vAlign w:val="center"/>
          </w:tcPr>
          <w:p>
            <w:pPr>
              <w:widowControl/>
              <w:spacing w:line="540" w:lineRule="exact"/>
              <w:jc w:val="center"/>
              <w:textAlignment w:val="center"/>
              <w:rPr>
                <w:rFonts w:asciiTheme="minorEastAsia" w:hAnsiTheme="minorEastAsia" w:eastAsiaTheme="minorEastAsia" w:cstheme="minorEastAsia"/>
                <w:b/>
                <w:bCs/>
                <w:color w:val="000000" w:themeColor="text1"/>
                <w:kern w:val="0"/>
                <w:sz w:val="28"/>
                <w:szCs w:val="28"/>
              </w:rPr>
            </w:pPr>
            <w:r>
              <w:rPr>
                <w:rFonts w:hint="eastAsia" w:asciiTheme="minorEastAsia" w:hAnsiTheme="minorEastAsia" w:eastAsiaTheme="minorEastAsia" w:cstheme="minorEastAsia"/>
                <w:b/>
                <w:bCs/>
                <w:color w:val="000000" w:themeColor="text1"/>
                <w:kern w:val="0"/>
                <w:sz w:val="28"/>
                <w:szCs w:val="28"/>
              </w:rPr>
              <w:t>1</w:t>
            </w:r>
          </w:p>
        </w:tc>
        <w:tc>
          <w:tcPr>
            <w:tcW w:w="3113" w:type="dxa"/>
            <w:tcBorders>
              <w:top w:val="single" w:color="auto" w:sz="12" w:space="0"/>
              <w:left w:val="single" w:color="000000" w:sz="4" w:space="0"/>
              <w:bottom w:val="single" w:color="auto" w:sz="12" w:space="0"/>
              <w:right w:val="single" w:color="000000" w:sz="4" w:space="0"/>
            </w:tcBorders>
            <w:noWrap/>
            <w:tcMar>
              <w:top w:w="15" w:type="dxa"/>
              <w:left w:w="15" w:type="dxa"/>
              <w:right w:w="15" w:type="dxa"/>
            </w:tcMar>
            <w:vAlign w:val="center"/>
          </w:tcPr>
          <w:p>
            <w:pPr>
              <w:widowControl/>
              <w:spacing w:line="540" w:lineRule="exact"/>
              <w:jc w:val="center"/>
              <w:textAlignment w:val="center"/>
              <w:rPr>
                <w:rFonts w:asciiTheme="minorEastAsia" w:hAnsiTheme="minorEastAsia" w:eastAsiaTheme="minorEastAsia" w:cstheme="minorEastAsia"/>
                <w:b/>
                <w:bCs/>
                <w:color w:val="000000" w:themeColor="text1"/>
                <w:sz w:val="28"/>
                <w:szCs w:val="28"/>
              </w:rPr>
            </w:pPr>
            <w:r>
              <w:rPr>
                <w:rFonts w:hint="eastAsia" w:asciiTheme="minorEastAsia" w:hAnsiTheme="minorEastAsia" w:eastAsiaTheme="minorEastAsia" w:cstheme="minorEastAsia"/>
                <w:b/>
                <w:bCs/>
                <w:color w:val="000000" w:themeColor="text1"/>
                <w:sz w:val="28"/>
                <w:szCs w:val="28"/>
              </w:rPr>
              <w:t>IT机房精密空调</w:t>
            </w:r>
          </w:p>
        </w:tc>
        <w:tc>
          <w:tcPr>
            <w:tcW w:w="1417" w:type="dxa"/>
            <w:tcBorders>
              <w:top w:val="single" w:color="auto" w:sz="12"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40" w:lineRule="exact"/>
              <w:jc w:val="center"/>
              <w:textAlignment w:val="center"/>
              <w:rPr>
                <w:rFonts w:asciiTheme="minorEastAsia" w:hAnsiTheme="minorEastAsia" w:eastAsiaTheme="minorEastAsia" w:cstheme="minorEastAsia"/>
                <w:b/>
                <w:bCs/>
                <w:color w:val="000000" w:themeColor="text1"/>
                <w:sz w:val="28"/>
                <w:szCs w:val="28"/>
              </w:rPr>
            </w:pPr>
            <w:r>
              <w:rPr>
                <w:rFonts w:hint="eastAsia" w:asciiTheme="minorEastAsia" w:hAnsiTheme="minorEastAsia" w:eastAsiaTheme="minorEastAsia" w:cstheme="minorEastAsia"/>
                <w:b/>
                <w:bCs/>
                <w:color w:val="000000" w:themeColor="text1"/>
                <w:sz w:val="28"/>
                <w:szCs w:val="28"/>
              </w:rPr>
              <w:t>1</w:t>
            </w:r>
          </w:p>
        </w:tc>
        <w:tc>
          <w:tcPr>
            <w:tcW w:w="1578" w:type="dxa"/>
            <w:tcBorders>
              <w:top w:val="single" w:color="auto" w:sz="12"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540" w:lineRule="exact"/>
              <w:jc w:val="center"/>
              <w:textAlignment w:val="center"/>
              <w:rPr>
                <w:rFonts w:asciiTheme="minorEastAsia" w:hAnsiTheme="minorEastAsia" w:eastAsiaTheme="minorEastAsia" w:cstheme="minorEastAsia"/>
                <w:b/>
                <w:bCs/>
                <w:color w:val="000000" w:themeColor="text1"/>
                <w:sz w:val="28"/>
                <w:szCs w:val="28"/>
              </w:rPr>
            </w:pPr>
            <w:r>
              <w:rPr>
                <w:rFonts w:hint="eastAsia" w:asciiTheme="minorEastAsia" w:hAnsiTheme="minorEastAsia" w:eastAsiaTheme="minorEastAsia" w:cstheme="minorEastAsia"/>
                <w:b/>
                <w:bCs/>
                <w:color w:val="000000" w:themeColor="text1"/>
                <w:sz w:val="28"/>
                <w:szCs w:val="28"/>
              </w:rPr>
              <w:t>套</w:t>
            </w:r>
          </w:p>
        </w:tc>
      </w:tr>
    </w:tbl>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2、递交响应文件截止时间及方式：</w:t>
      </w:r>
    </w:p>
    <w:p>
      <w:pPr>
        <w:spacing w:line="540" w:lineRule="exact"/>
        <w:jc w:val="left"/>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rPr>
        <w:t>2.1</w:t>
      </w:r>
      <w:r>
        <w:rPr>
          <w:rFonts w:hint="eastAsia" w:asciiTheme="minorEastAsia" w:hAnsiTheme="minorEastAsia" w:eastAsiaTheme="minorEastAsia" w:cstheme="minorEastAsia"/>
          <w:color w:val="FF0000"/>
          <w:sz w:val="28"/>
          <w:szCs w:val="28"/>
          <w:lang w:val="en-US" w:eastAsia="zh-CN"/>
        </w:rPr>
        <w:t>供应商报名及</w:t>
      </w:r>
      <w:r>
        <w:rPr>
          <w:rFonts w:hint="eastAsia" w:asciiTheme="minorEastAsia" w:hAnsiTheme="minorEastAsia" w:eastAsiaTheme="minorEastAsia" w:cstheme="minorEastAsia"/>
          <w:color w:val="FF0000"/>
          <w:sz w:val="28"/>
          <w:szCs w:val="28"/>
        </w:rPr>
        <w:t xml:space="preserve">响应文件递交截止时间：2021年 </w:t>
      </w:r>
      <w:r>
        <w:rPr>
          <w:rFonts w:hint="eastAsia" w:asciiTheme="minorEastAsia" w:hAnsiTheme="minorEastAsia" w:eastAsiaTheme="minorEastAsia" w:cstheme="minorEastAsia"/>
          <w:color w:val="FF0000"/>
          <w:sz w:val="28"/>
          <w:szCs w:val="28"/>
          <w:lang w:val="en-US" w:eastAsia="zh-CN"/>
        </w:rPr>
        <w:t>6</w:t>
      </w:r>
      <w:r>
        <w:rPr>
          <w:rFonts w:hint="eastAsia" w:asciiTheme="minorEastAsia" w:hAnsiTheme="minorEastAsia" w:eastAsiaTheme="minorEastAsia" w:cstheme="minorEastAsia"/>
          <w:color w:val="FF0000"/>
          <w:sz w:val="28"/>
          <w:szCs w:val="28"/>
        </w:rPr>
        <w:t xml:space="preserve"> 月 </w:t>
      </w:r>
      <w:r>
        <w:rPr>
          <w:rFonts w:hint="eastAsia" w:asciiTheme="minorEastAsia" w:hAnsiTheme="minorEastAsia" w:eastAsiaTheme="minorEastAsia" w:cstheme="minorEastAsia"/>
          <w:color w:val="FF0000"/>
          <w:sz w:val="28"/>
          <w:szCs w:val="28"/>
          <w:lang w:val="en-US" w:eastAsia="zh-CN"/>
        </w:rPr>
        <w:t>9</w:t>
      </w:r>
      <w:r>
        <w:rPr>
          <w:rFonts w:hint="eastAsia" w:asciiTheme="minorEastAsia" w:hAnsiTheme="minorEastAsia" w:eastAsiaTheme="minorEastAsia" w:cstheme="minorEastAsia"/>
          <w:color w:val="FF0000"/>
          <w:sz w:val="28"/>
          <w:szCs w:val="28"/>
        </w:rPr>
        <w:t xml:space="preserve"> 日</w:t>
      </w:r>
      <w:r>
        <w:rPr>
          <w:rFonts w:hint="eastAsia" w:asciiTheme="minorEastAsia" w:hAnsiTheme="minorEastAsia" w:eastAsiaTheme="minorEastAsia" w:cstheme="minorEastAsia"/>
          <w:color w:val="FF0000"/>
          <w:sz w:val="28"/>
          <w:szCs w:val="28"/>
          <w:lang w:val="en-US" w:eastAsia="zh-CN"/>
        </w:rPr>
        <w:t>17:00。</w:t>
      </w:r>
    </w:p>
    <w:p>
      <w:pPr>
        <w:widowControl/>
        <w:shd w:val="clear" w:color="auto" w:fill="FFFFFF"/>
        <w:spacing w:line="540" w:lineRule="exact"/>
        <w:jc w:val="left"/>
        <w:rPr>
          <w:rFonts w:asciiTheme="minorEastAsia" w:hAnsiTheme="minorEastAsia" w:eastAsiaTheme="minorEastAsia" w:cstheme="minorEastAsia"/>
          <w:bCs/>
          <w:color w:val="000000" w:themeColor="text1"/>
          <w:sz w:val="28"/>
          <w:szCs w:val="28"/>
        </w:rPr>
      </w:pPr>
      <w:r>
        <w:rPr>
          <w:rFonts w:hint="eastAsia" w:asciiTheme="minorEastAsia" w:hAnsiTheme="minorEastAsia" w:eastAsiaTheme="minorEastAsia" w:cstheme="minorEastAsia"/>
          <w:color w:val="000000" w:themeColor="text1"/>
          <w:sz w:val="28"/>
          <w:szCs w:val="28"/>
        </w:rPr>
        <w:t>2.2参与谈判的供应商在规定时间内递交响应文件正、副本各两份（密封盖章），首次报价表1份（密封盖章），2次报价表1份（谈判后供应商需要2次报价的单位现场递交并加盖公章）。联系人：王雪；联系电话：028-86263062；详细地址：成都市青羊区东城根上街39号六楼院办公室。</w:t>
      </w:r>
      <w:r>
        <w:rPr>
          <w:rFonts w:hint="eastAsia" w:asciiTheme="minorEastAsia" w:hAnsiTheme="minorEastAsia" w:eastAsiaTheme="minorEastAsia" w:cstheme="minorEastAsia"/>
          <w:bCs/>
          <w:color w:val="000000" w:themeColor="text1"/>
          <w:sz w:val="28"/>
          <w:szCs w:val="28"/>
        </w:rPr>
        <w:t xml:space="preserve"> </w:t>
      </w:r>
    </w:p>
    <w:p>
      <w:pPr>
        <w:widowControl/>
        <w:shd w:val="clear" w:color="auto" w:fill="FFFFFF"/>
        <w:spacing w:line="540" w:lineRule="exact"/>
        <w:jc w:val="left"/>
        <w:rPr>
          <w:rFonts w:asciiTheme="minorEastAsia" w:hAnsiTheme="minorEastAsia" w:eastAsiaTheme="minorEastAsia" w:cstheme="minorEastAsia"/>
          <w:bCs/>
          <w:color w:val="000000" w:themeColor="text1"/>
          <w:sz w:val="28"/>
          <w:szCs w:val="28"/>
        </w:rPr>
      </w:pPr>
      <w:r>
        <w:rPr>
          <w:rFonts w:hint="eastAsia" w:asciiTheme="minorEastAsia" w:hAnsiTheme="minorEastAsia" w:eastAsiaTheme="minorEastAsia" w:cstheme="minorEastAsia"/>
          <w:bCs/>
          <w:color w:val="000000" w:themeColor="text1"/>
          <w:sz w:val="28"/>
          <w:szCs w:val="28"/>
        </w:rPr>
        <w:t>2.3响应文件必须在响应文件递交的截止时间前送达，逾期送达的响应文件恕不接收，本次采购不接受邮寄或其他方式。</w:t>
      </w:r>
    </w:p>
    <w:p>
      <w:pPr>
        <w:widowControl/>
        <w:shd w:val="clear" w:color="auto" w:fill="FFFFFF"/>
        <w:spacing w:line="540" w:lineRule="exact"/>
        <w:jc w:val="left"/>
        <w:rPr>
          <w:rFonts w:asciiTheme="minorEastAsia" w:hAnsiTheme="minorEastAsia" w:eastAsiaTheme="minorEastAsia" w:cstheme="minorEastAsia"/>
          <w:bCs/>
          <w:color w:val="000000" w:themeColor="text1"/>
          <w:sz w:val="28"/>
          <w:szCs w:val="28"/>
        </w:rPr>
      </w:pPr>
      <w:r>
        <w:rPr>
          <w:rFonts w:hint="eastAsia" w:asciiTheme="minorEastAsia" w:hAnsiTheme="minorEastAsia" w:eastAsiaTheme="minorEastAsia" w:cstheme="minorEastAsia"/>
          <w:bCs/>
          <w:color w:val="000000" w:themeColor="text1"/>
          <w:sz w:val="28"/>
          <w:szCs w:val="28"/>
        </w:rPr>
        <w:t>2.4供应商提交的响应文件应在封面的右上角清楚地注明“正本”、“副本”，副本由正本复制（复印）而成（包括证明文件），正副本内容应一致，正本每页须加盖公章；</w:t>
      </w:r>
      <w:r>
        <w:rPr>
          <w:rFonts w:hint="eastAsia" w:asciiTheme="minorEastAsia" w:hAnsiTheme="minorEastAsia" w:eastAsiaTheme="minorEastAsia" w:cstheme="minorEastAsia"/>
          <w:bCs/>
          <w:color w:val="FF0000"/>
          <w:sz w:val="28"/>
          <w:szCs w:val="28"/>
        </w:rPr>
        <w:t>标书首页请制作好标书目录。</w:t>
      </w:r>
    </w:p>
    <w:p>
      <w:pPr>
        <w:spacing w:line="540" w:lineRule="exact"/>
        <w:rPr>
          <w:rFonts w:asciiTheme="minorEastAsia" w:hAnsiTheme="minorEastAsia" w:eastAsiaTheme="minorEastAsia" w:cstheme="minorEastAsia"/>
          <w:bCs/>
          <w:color w:val="000000" w:themeColor="text1"/>
          <w:sz w:val="28"/>
          <w:szCs w:val="28"/>
        </w:rPr>
      </w:pPr>
      <w:r>
        <w:rPr>
          <w:rFonts w:hint="eastAsia" w:asciiTheme="minorEastAsia" w:hAnsiTheme="minorEastAsia" w:eastAsiaTheme="minorEastAsia" w:cstheme="minorEastAsia"/>
          <w:bCs/>
          <w:color w:val="000000" w:themeColor="text1"/>
          <w:sz w:val="28"/>
          <w:szCs w:val="28"/>
        </w:rPr>
        <w:t>2.5供应商编制的文件在密封处需加盖报价供应商公章；</w:t>
      </w:r>
    </w:p>
    <w:p>
      <w:pPr>
        <w:spacing w:line="540" w:lineRule="exact"/>
        <w:rPr>
          <w:rFonts w:asciiTheme="minorEastAsia" w:hAnsiTheme="minorEastAsia" w:eastAsiaTheme="minorEastAsia" w:cstheme="minorEastAsia"/>
          <w:bCs/>
          <w:color w:val="000000" w:themeColor="text1"/>
          <w:sz w:val="28"/>
          <w:szCs w:val="28"/>
        </w:rPr>
      </w:pPr>
      <w:r>
        <w:rPr>
          <w:rFonts w:hint="eastAsia" w:asciiTheme="minorEastAsia" w:hAnsiTheme="minorEastAsia" w:eastAsiaTheme="minorEastAsia" w:cstheme="minorEastAsia"/>
          <w:bCs/>
          <w:color w:val="000000" w:themeColor="text1"/>
          <w:sz w:val="28"/>
          <w:szCs w:val="28"/>
        </w:rPr>
        <w:t>2.6装订要求：供应商提交的文件正本和副本一律用A4复印纸编制和复制，采用粘贴方式左侧装订，不得使用抽杆夹和扣夹；</w:t>
      </w:r>
    </w:p>
    <w:p>
      <w:pPr>
        <w:spacing w:line="540" w:lineRule="exact"/>
        <w:rPr>
          <w:rFonts w:asciiTheme="minorEastAsia" w:hAnsiTheme="minorEastAsia" w:eastAsiaTheme="minorEastAsia" w:cstheme="minorEastAsia"/>
          <w:bCs/>
          <w:color w:val="000000" w:themeColor="text1"/>
          <w:sz w:val="28"/>
          <w:szCs w:val="28"/>
        </w:rPr>
      </w:pPr>
      <w:r>
        <w:rPr>
          <w:rFonts w:hint="eastAsia" w:asciiTheme="minorEastAsia" w:hAnsiTheme="minorEastAsia" w:eastAsiaTheme="minorEastAsia" w:cstheme="minorEastAsia"/>
          <w:bCs/>
          <w:color w:val="000000" w:themeColor="text1"/>
          <w:sz w:val="28"/>
          <w:szCs w:val="28"/>
        </w:rPr>
        <w:t>2.7封套上写明：项目名称、报价供应商名称（盖公章）、法定代表人（签字或盖章）、日期；</w:t>
      </w:r>
    </w:p>
    <w:p>
      <w:pPr>
        <w:spacing w:line="540" w:lineRule="exact"/>
        <w:rPr>
          <w:rFonts w:asciiTheme="minorEastAsia" w:hAnsiTheme="minorEastAsia" w:eastAsiaTheme="minorEastAsia" w:cstheme="minorEastAsia"/>
          <w:bCs/>
          <w:color w:val="000000" w:themeColor="text1"/>
          <w:sz w:val="28"/>
          <w:szCs w:val="28"/>
        </w:rPr>
      </w:pPr>
      <w:r>
        <w:rPr>
          <w:rFonts w:hint="eastAsia" w:asciiTheme="minorEastAsia" w:hAnsiTheme="minorEastAsia" w:eastAsiaTheme="minorEastAsia" w:cstheme="minorEastAsia"/>
          <w:bCs/>
          <w:color w:val="000000" w:themeColor="text1"/>
          <w:sz w:val="28"/>
          <w:szCs w:val="28"/>
        </w:rPr>
        <w:t>2.8</w:t>
      </w:r>
      <w:r>
        <w:rPr>
          <w:rFonts w:hint="eastAsia" w:asciiTheme="minorEastAsia" w:hAnsiTheme="minorEastAsia" w:eastAsiaTheme="minorEastAsia" w:cstheme="minorEastAsia"/>
          <w:bCs/>
          <w:color w:val="FF0000"/>
          <w:sz w:val="28"/>
          <w:szCs w:val="28"/>
        </w:rPr>
        <w:t>响应文件内不涉及报价，响应文件与报价文件分开封装；</w:t>
      </w:r>
    </w:p>
    <w:p>
      <w:pPr>
        <w:spacing w:line="540" w:lineRule="exact"/>
        <w:jc w:val="left"/>
        <w:rPr>
          <w:rFonts w:asciiTheme="minorEastAsia" w:hAnsiTheme="minorEastAsia" w:eastAsiaTheme="minorEastAsia" w:cstheme="minorEastAsia"/>
          <w:bCs/>
          <w:color w:val="000000" w:themeColor="text1"/>
          <w:sz w:val="28"/>
          <w:szCs w:val="28"/>
        </w:rPr>
      </w:pPr>
      <w:r>
        <w:rPr>
          <w:rFonts w:hint="eastAsia" w:asciiTheme="minorEastAsia" w:hAnsiTheme="minorEastAsia" w:eastAsiaTheme="minorEastAsia" w:cstheme="minorEastAsia"/>
          <w:bCs/>
          <w:color w:val="000000" w:themeColor="text1"/>
          <w:sz w:val="28"/>
          <w:szCs w:val="28"/>
        </w:rPr>
        <w:t>3、若磋商有效供应商不满足三家，项目暂停重新挂网。</w:t>
      </w:r>
    </w:p>
    <w:p>
      <w:pPr>
        <w:pStyle w:val="2"/>
        <w:spacing w:line="540" w:lineRule="exact"/>
        <w:jc w:val="left"/>
        <w:rPr>
          <w:rFonts w:asciiTheme="minorEastAsia" w:hAnsiTheme="minorEastAsia" w:eastAsiaTheme="minorEastAsia" w:cstheme="minorEastAsia"/>
          <w:bCs/>
          <w:color w:val="000000" w:themeColor="text1"/>
          <w:sz w:val="28"/>
          <w:szCs w:val="28"/>
        </w:rPr>
      </w:pPr>
      <w:r>
        <w:rPr>
          <w:rFonts w:hint="eastAsia" w:asciiTheme="minorEastAsia" w:hAnsiTheme="minorEastAsia" w:eastAsiaTheme="minorEastAsia" w:cstheme="minorEastAsia"/>
          <w:bCs/>
          <w:color w:val="000000" w:themeColor="text1"/>
          <w:sz w:val="28"/>
          <w:szCs w:val="28"/>
        </w:rPr>
        <w:t>4、此次采购项目以完全满足响应文件要求后，有效供应商现场可进行二次报价。</w:t>
      </w:r>
    </w:p>
    <w:p>
      <w:pPr>
        <w:pStyle w:val="2"/>
        <w:spacing w:line="540" w:lineRule="exact"/>
        <w:jc w:val="left"/>
        <w:rPr>
          <w:rFonts w:asciiTheme="minorEastAsia" w:hAnsiTheme="minorEastAsia" w:eastAsiaTheme="minorEastAsia" w:cstheme="minorEastAsia"/>
          <w:bCs/>
          <w:color w:val="000000" w:themeColor="text1"/>
          <w:sz w:val="28"/>
          <w:szCs w:val="28"/>
        </w:rPr>
      </w:pPr>
      <w:r>
        <w:rPr>
          <w:rFonts w:hint="eastAsia" w:asciiTheme="minorEastAsia" w:hAnsiTheme="minorEastAsia" w:eastAsiaTheme="minorEastAsia" w:cstheme="minorEastAsia"/>
          <w:bCs/>
          <w:color w:val="000000" w:themeColor="text1"/>
          <w:sz w:val="28"/>
          <w:szCs w:val="28"/>
        </w:rPr>
        <w:t xml:space="preserve">5、竞争性磋商时间为2021年 </w:t>
      </w:r>
      <w:r>
        <w:rPr>
          <w:rFonts w:hint="eastAsia" w:asciiTheme="minorEastAsia" w:hAnsiTheme="minorEastAsia" w:eastAsiaTheme="minorEastAsia" w:cstheme="minorEastAsia"/>
          <w:bCs/>
          <w:color w:val="000000" w:themeColor="text1"/>
          <w:sz w:val="28"/>
          <w:szCs w:val="28"/>
          <w:lang w:val="en-US" w:eastAsia="zh-CN"/>
        </w:rPr>
        <w:t>6</w:t>
      </w:r>
      <w:r>
        <w:rPr>
          <w:rFonts w:hint="eastAsia" w:asciiTheme="minorEastAsia" w:hAnsiTheme="minorEastAsia" w:eastAsiaTheme="minorEastAsia" w:cstheme="minorEastAsia"/>
          <w:bCs/>
          <w:color w:val="000000" w:themeColor="text1"/>
          <w:sz w:val="28"/>
          <w:szCs w:val="28"/>
        </w:rPr>
        <w:t xml:space="preserve"> 月 </w:t>
      </w:r>
      <w:r>
        <w:rPr>
          <w:rFonts w:hint="eastAsia" w:asciiTheme="minorEastAsia" w:hAnsiTheme="minorEastAsia" w:eastAsiaTheme="minorEastAsia" w:cstheme="minorEastAsia"/>
          <w:bCs/>
          <w:color w:val="000000" w:themeColor="text1"/>
          <w:sz w:val="28"/>
          <w:szCs w:val="28"/>
          <w:lang w:val="en-US" w:eastAsia="zh-CN"/>
        </w:rPr>
        <w:t>10</w:t>
      </w:r>
      <w:r>
        <w:rPr>
          <w:rFonts w:hint="eastAsia" w:asciiTheme="minorEastAsia" w:hAnsiTheme="minorEastAsia" w:eastAsiaTheme="minorEastAsia" w:cstheme="minorEastAsia"/>
          <w:bCs/>
          <w:color w:val="000000" w:themeColor="text1"/>
          <w:sz w:val="28"/>
          <w:szCs w:val="28"/>
        </w:rPr>
        <w:t xml:space="preserve"> 日 13:00，地点：成都儿童专科医院7楼会议室。</w:t>
      </w:r>
    </w:p>
    <w:p>
      <w:pPr>
        <w:pStyle w:val="26"/>
        <w:ind w:firstLine="0" w:firstLineChars="0"/>
        <w:jc w:val="left"/>
        <w:rPr>
          <w:b/>
          <w:sz w:val="28"/>
          <w:szCs w:val="28"/>
        </w:rPr>
      </w:pPr>
      <w:r>
        <w:rPr>
          <w:rFonts w:hint="eastAsia"/>
          <w:b/>
          <w:sz w:val="28"/>
          <w:szCs w:val="28"/>
        </w:rPr>
        <w:t>二、供应商应提供的资格文件要求：</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1、具有独立承担民事责任的能力；（提供三证合一的营业执照复印件）</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2、具有良好的商业信誉和健全的财务会计制度</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3、具有履行合同所必须的设备和专业技术能力：</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4、有依法缴纳税收的社会保障资金的良好记录：</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5、参加本次采购活动前三年内，在经营活动中没有重大违法记录：</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6、法人身份证复印件（如联系人是代理人还需要提供法人授权书及代理人身份证复印件）；</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注：上述所有证明材料，需加盖单位公章。</w:t>
      </w:r>
    </w:p>
    <w:p>
      <w:pPr>
        <w:pStyle w:val="26"/>
        <w:ind w:firstLine="0" w:firstLineChars="0"/>
        <w:jc w:val="left"/>
        <w:rPr>
          <w:b/>
          <w:sz w:val="28"/>
          <w:szCs w:val="28"/>
        </w:rPr>
      </w:pPr>
      <w:r>
        <w:rPr>
          <w:rFonts w:hint="eastAsia"/>
          <w:b/>
          <w:sz w:val="28"/>
          <w:szCs w:val="28"/>
        </w:rPr>
        <w:t>三、成交原则</w:t>
      </w:r>
    </w:p>
    <w:p>
      <w:pPr>
        <w:pStyle w:val="2"/>
        <w:spacing w:line="540" w:lineRule="exact"/>
        <w:ind w:firstLine="560" w:firstLineChars="200"/>
        <w:jc w:val="left"/>
        <w:rPr>
          <w:rFonts w:asciiTheme="minorEastAsia" w:hAnsiTheme="minorEastAsia" w:eastAsiaTheme="minorEastAsia" w:cstheme="minorEastAsia"/>
          <w:bCs/>
          <w:color w:val="000000" w:themeColor="text1"/>
          <w:sz w:val="28"/>
          <w:szCs w:val="28"/>
        </w:rPr>
      </w:pPr>
      <w:r>
        <w:rPr>
          <w:rFonts w:hint="eastAsia" w:asciiTheme="minorEastAsia" w:hAnsiTheme="minorEastAsia" w:eastAsiaTheme="minorEastAsia" w:cstheme="minorEastAsia"/>
          <w:color w:val="000000" w:themeColor="text1"/>
          <w:sz w:val="28"/>
          <w:szCs w:val="28"/>
        </w:rPr>
        <w:t>此次采购项目以完全满足响应文件要求后，</w:t>
      </w:r>
      <w:r>
        <w:rPr>
          <w:rFonts w:hint="eastAsia" w:asciiTheme="minorEastAsia" w:hAnsiTheme="minorEastAsia" w:eastAsiaTheme="minorEastAsia" w:cstheme="minorEastAsia"/>
          <w:bCs/>
          <w:color w:val="000000" w:themeColor="text1"/>
          <w:sz w:val="28"/>
          <w:szCs w:val="28"/>
        </w:rPr>
        <w:t>项目最终以评分最高的为成交供应商。</w:t>
      </w:r>
    </w:p>
    <w:p>
      <w:pPr>
        <w:spacing w:line="540" w:lineRule="exact"/>
        <w:jc w:val="left"/>
        <w:rPr>
          <w:rFonts w:asciiTheme="minorEastAsia" w:hAnsiTheme="minorEastAsia" w:eastAsiaTheme="minorEastAsia" w:cstheme="minorEastAsia"/>
          <w:color w:val="000000" w:themeColor="text1"/>
          <w:sz w:val="28"/>
          <w:szCs w:val="28"/>
        </w:rPr>
      </w:pPr>
      <w:r>
        <w:rPr>
          <w:rFonts w:hint="eastAsia"/>
          <w:b/>
          <w:sz w:val="28"/>
          <w:szCs w:val="28"/>
        </w:rPr>
        <w:t>四、技术要求</w:t>
      </w:r>
      <w:r>
        <w:rPr>
          <w:rFonts w:hint="eastAsia" w:asciiTheme="minorEastAsia" w:hAnsiTheme="minorEastAsia" w:eastAsiaTheme="minorEastAsia" w:cstheme="minorEastAsia"/>
          <w:color w:val="000000" w:themeColor="text1"/>
          <w:sz w:val="28"/>
          <w:szCs w:val="28"/>
        </w:rPr>
        <w:t>（在技术要求中，本设备所有带★符号的技术指标实质性要求不允许负偏离。）</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1、电气性能</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1）机房专用空调机组的的电气性须能符合IEC标准</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2)输入电压允许波动范围：380V +10%  -15%</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 xml:space="preserve">3)频率：50HZ  2HZ      </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2．机械性能</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1)外观工艺、检查：机柜表面喷涂均匀、无破损；信号灯、开关、测量显示装置布局合理。</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2)操作及维修安全、方便。</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3）结构工艺：部件排列合理、整齐；导线颜色和截面合理，布放平整；接插件牢固；进出线符合工程需要；具备抗震措施。</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4） 标牌、标记：应平整清晰。</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★5）室内机组尺寸：高≤1850mm、宽≤600mm、深≤600mm.</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★6）室外机组尺寸：高≤910mm、宽≤770mm、长≤970mm.</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3、机组的适应环境</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温度：室内  -10℃  +30℃</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 xml:space="preserve">      室外  -30℃  +45℃</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湿度：≤95%RH</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4、温度、湿度控制性能</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 机房专用空调应能按要求自动调节室内温、湿度，具有制冷、加热、加湿、除湿等功能。</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2) 温度调节范围：+15℃  +35℃</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温度调节精度： 1℃ ，温度变化率&lt; 5℃/小时</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湿度调节范围：35%  80%RH</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 xml:space="preserve">湿度调节精度：  5 %RH </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温、湿度波动超限应能发出报警信号</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5、机组性能</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 压缩机需采用谷轮涡旋式压缩机，压缩机须安装于室内机内部； 总冷量≥12.7Kw</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★2) 机房专用空调冷凝器管路采用铜铝合金，禁止使用全铝材质。</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★3）机房专用空调应有较大的送风量且风压可调：采用无蜗壳后倾离心E C风机，风机的壳体、叶片等材质应为风机采用金属材质，为节能直连式送风机，风量≥3500m3/h。选用知名品牌风机，如EBM或施乐佰。</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★4) 机房专用空调风帽采用分段式设计，方便现场对风口进行大小、位置进行实际先配，禁止选用一体式固定风帽。</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5）机房专用空调系统应具有高可靠性</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应采用单制冷循环系统，保障机组运行的可靠性。机房专用空调运行的平均无故障时间MTBF≥10万小时。</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6）机房专用空调机组的噪音：</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 xml:space="preserve">   室内机组：距机组2米处自由空间声压级 70dB(A)</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 xml:space="preserve">   室内机组：距机组10米处自由空间声压级63dB(A)</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7）机房专用空调的加热性能：不锈钢翅片，加热功率为4kW。</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★8）蒸发器采用铜管“/”型板式蒸发器；</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9）机房专用空调的除湿性能：</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具备快速除湿功能，在需要除湿运行时，启动压缩机，机房专用空调应能够关闭部分蒸发器面积，加速除湿过程，减少热补偿需求，降低机房专用空调除湿过程耗电量。</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★10) 机房专用空调的加湿性能：</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应采用可在场地拆卸清洗的电极式加湿器,禁止红外加湿方式，加湿器应具有对水垢或杂质进行自动清洗的功能，所选用电极式加湿器的电极应可以在场地进行清理及更换，加湿器可以重复利用及长期使用。标准加湿量：3kg/h。</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11) 机房专用空调的空气洁净度：</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空气过滤器应符合G4以上标准，并便于更换。</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★12) 机房专用空调的控制系统：</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应具有先进的微处理控制器</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 xml:space="preserve">应采用先进的模糊逻辑控制或PID调节技术 </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采用具有LCD大屏幕多行（≥7行）中文显示器，应具有大容量的故障报警记录储存的功能，存储历史告警信息不小于100条。</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 xml:space="preserve">机组应具有过压 、欠压等报警及故、障诊断，告警记录功能，自动保护，自动恢复，自动重启动等功能。 </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控制系统应具有多级密码保护功能。</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★13）机房专用空调的室外机组：</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室外机组应该采用耐腐蚀的材料和结构，室外机组提供冷凝风扇无级变速控制器，无级变速控制器能根据冷凝器管道内部压力变化自动调节冷凝风扇的运转速度，外风机选用知名品牌，如EBM或施乐佰。</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★6、机房专用空调机组的监控性能</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1）机房专用空调机组应具有方便的现场监控及远程监控能力。</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2) 系统应具有三遥性能</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机房专用空调机组应具有方便的现场监控及远程监控能力</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3) 系统应具有三遥性能</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遥测项目：送风温度、回风温度、送风湿度、回风湿度、显示机组工作状态等</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 xml:space="preserve">遥信项目：开/关机，电压、电流过高/低，回风温度过高/低，回风湿度过高/低，过滤器正常/堵塞，风机正常/故障，压缩机正常/故障等 </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遥控项目：空调开/关机</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4）系统应具备通信接口</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具备RS232/RS485(或RS422)接口，且应具有良好的电气隔离(信号端子对地承受直流电压500V、1分钟不击穿或闪烁)；免费提供通讯协议。</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5）设备运行参数的设置  设备应具有智能判断功能，对于超常规的参数设置（错误命令），应能自动拒绝。</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6）准确度</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对三遥量：</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开关量和控制操作准确度应达到  100%；</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模拟量精确度应达到  交流电量误差 ≤2%</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 xml:space="preserve">                     非电量误差 ≤5%</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设备显示面板或表头显示值应与从通信接口读出的三遥量值保持一致</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★7）须采用带有全封闭加湿罐的电极式加湿器,禁止红外加湿方式，以确保水源在加湿过程中不接触机房空气，避免因接触空气而产生滋生细菌和霉菌，污染机房环境。</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★8）机房精密空调加湿量须≥3（kg/h），采用电极式加湿器，要求加湿量及进水量均有电脑控制，确保高效性。</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★9）电加热须采用加热时无异味的不锈钢绕片式加热方式，加热量须≥4KW。</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10)所安装的过滤器应保证机房的洁净度达到直径大于或等于0.5μm的灰尘粒子浓度≤18000粒/升；平板带金属框架的过滤器，且易于更换。</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11)须具有随机延时启动功能，避免空调同时启动时对电网造成冲击：</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单台机组的制冷功率：</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★12)为提高使用整体环境控制的可用度，减少机组故障的影响面积，机组制冷总冷量要求为≥12.7KW， 制冷量为回风状态24℃/50%RH，冷凝温度47℃条件时的空调工况制冷量。</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7、机房专用空调机组的冷却设备</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1）机房专用空调机组采用风冷的冷却方式</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机房专用室外冷凝器的选配应根据当地的气象条件(选配依据为国家公布的当地月平均最高环境温度值)，保证足够的散热量需求。</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2）机房专用空调室外机应具有良好的刚性和防腐性能，适应多种环境条件。</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3）机房专用空调机组的风冷型室外机组应有良好的防水性能。</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4）机房专用空调机组的风冷冷凝器可水平或垂直安装。</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5）机房专用空调机组的冷凝器出厂时应保压，管路端口应有防止异物进入的措施。</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8、机房专用空调机组安装特性</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1）在设计要求的室内、外组的安装正、负高差或水平距离条件下，机房专用空调机组能在较高效率下可靠运行。</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2）室内空调机组要求100%全正面维护，需可以靠装、并装。</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3）房间整体通风顺畅，送风、回风无障碍。</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4）安装位置综合考虑，结合上下水、液管、汽管连接。</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5）室内机组安装在独立的基架上，机组与基架间应设防震胶垫。室内机放置须考虑结构的承重</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6）室外机安装采用钢架支撑。</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7）室外机底座需采用减震方式，减少机组运行时产生的震动与噪音。</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★8) 采购需考虑长管路高落差问题，空调应内置储液罐。设备厂家需具备长管路高落差相关技术能力。</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9、机房专用空调机组的适用性：</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★1）机房专用空调机组要求送风方式为上送风，前回风。</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2）机房专用空调机组应为系列产品，满足不同工况和负荷下的应用。</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3）机房专用空调机组的另配件规格统一或成为系列，并易于更换。</w:t>
      </w:r>
    </w:p>
    <w:p>
      <w:pPr>
        <w:spacing w:line="540" w:lineRule="exact"/>
        <w:jc w:val="left"/>
        <w:rPr>
          <w:rFonts w:asciiTheme="minorEastAsia" w:hAnsiTheme="minorEastAsia" w:eastAsiaTheme="minorEastAsia" w:cstheme="minorEastAsia"/>
          <w:b/>
          <w:bCs/>
          <w:color w:val="000000" w:themeColor="text1"/>
          <w:sz w:val="28"/>
          <w:szCs w:val="28"/>
        </w:rPr>
      </w:pPr>
      <w:r>
        <w:rPr>
          <w:rFonts w:hint="eastAsia" w:asciiTheme="minorEastAsia" w:hAnsiTheme="minorEastAsia" w:eastAsiaTheme="minorEastAsia" w:cstheme="minorEastAsia"/>
          <w:b/>
          <w:bCs/>
          <w:color w:val="000000" w:themeColor="text1"/>
          <w:sz w:val="28"/>
          <w:szCs w:val="28"/>
        </w:rPr>
        <w:t>五、其他要求</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设备采购为交钥匙工程，价格已包含空调安装实施中所涉及的所有费用（包括空调安装/调试/验收，施工辅材等），应确保采购方空调正常运行使用，采购方不再支付其他费用，如有遗漏将由供货单位免费补齐。</w:t>
      </w:r>
    </w:p>
    <w:p>
      <w:pPr>
        <w:spacing w:line="540" w:lineRule="exact"/>
        <w:jc w:val="left"/>
        <w:rPr>
          <w:rFonts w:asciiTheme="minorEastAsia" w:hAnsiTheme="minorEastAsia" w:eastAsiaTheme="minorEastAsia" w:cstheme="minorEastAsia"/>
          <w:b/>
          <w:bCs/>
          <w:color w:val="000000" w:themeColor="text1"/>
          <w:sz w:val="28"/>
          <w:szCs w:val="28"/>
        </w:rPr>
      </w:pPr>
      <w:r>
        <w:rPr>
          <w:rFonts w:hint="eastAsia" w:asciiTheme="minorEastAsia" w:hAnsiTheme="minorEastAsia" w:eastAsiaTheme="minorEastAsia" w:cstheme="minorEastAsia"/>
          <w:b/>
          <w:bCs/>
          <w:color w:val="000000" w:themeColor="text1"/>
          <w:sz w:val="28"/>
          <w:szCs w:val="28"/>
        </w:rPr>
        <w:t>六、售后安装及相关要求</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1.供货方承诺质保期从验收之日算起，不得低于两年。</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2、供货方对提供的货物在质保期之内，内外机及内机主要零部件出现故障无条件免费更换，因产品质量而导致的缺陷，必须在1个工作日内免费提供上门包修、包换、包退服务；超出质保期，报价方对提供货物产生的故障，必须在1个工作日内提供上门检修服务，服务费根据市场价格双方商议决定。</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3、供货方须在“三包”范围内无偿提供该货物的技术培训和技术支持。</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4、就货物的维修，供货方必须在 4小时内响应，24小时内到达现场。</w:t>
      </w:r>
    </w:p>
    <w:p>
      <w:pPr>
        <w:spacing w:line="540" w:lineRule="exact"/>
        <w:jc w:val="left"/>
        <w:rPr>
          <w:rFonts w:asciiTheme="minorEastAsia" w:hAnsiTheme="minorEastAsia" w:eastAsiaTheme="minorEastAsia" w:cstheme="minorEastAsia"/>
          <w:b/>
          <w:bCs/>
          <w:color w:val="000000" w:themeColor="text1"/>
          <w:sz w:val="28"/>
          <w:szCs w:val="28"/>
        </w:rPr>
      </w:pPr>
      <w:r>
        <w:rPr>
          <w:rFonts w:hint="eastAsia" w:asciiTheme="minorEastAsia" w:hAnsiTheme="minorEastAsia" w:eastAsiaTheme="minorEastAsia" w:cstheme="minorEastAsia"/>
          <w:b/>
          <w:bCs/>
          <w:color w:val="000000" w:themeColor="text1"/>
          <w:sz w:val="28"/>
          <w:szCs w:val="28"/>
        </w:rPr>
        <w:t>七、商务要求</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1、交货时间：供货方须在签订合同后40个工作日内完成运输、安装、调试并达到验收要求。</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2、付款方式：签订合同后，采购人向供应商支付合同价款的30%，验收合格后7个工作日内，采购人向供应商支付合同金额的70%。</w:t>
      </w:r>
    </w:p>
    <w:p>
      <w:pPr>
        <w:spacing w:line="540" w:lineRule="exact"/>
        <w:jc w:val="left"/>
        <w:rPr>
          <w:rFonts w:asciiTheme="minorEastAsia" w:hAnsiTheme="minorEastAsia" w:eastAsiaTheme="minorEastAsia" w:cstheme="minorEastAsia"/>
          <w:color w:val="000000" w:themeColor="text1"/>
          <w:sz w:val="28"/>
          <w:szCs w:val="28"/>
        </w:rPr>
      </w:pPr>
      <w:r>
        <w:rPr>
          <w:rFonts w:hint="eastAsia" w:asciiTheme="minorEastAsia" w:hAnsiTheme="minorEastAsia" w:eastAsiaTheme="minorEastAsia" w:cstheme="minorEastAsia"/>
          <w:color w:val="000000" w:themeColor="text1"/>
          <w:sz w:val="28"/>
          <w:szCs w:val="28"/>
        </w:rPr>
        <w:t>3、成交供应商应提供相应付款申请资料和等额正规发票。否则采购人有权不予付款且不承担违约责任。</w:t>
      </w:r>
    </w:p>
    <w:p>
      <w:pPr>
        <w:pStyle w:val="2"/>
        <w:rPr>
          <w:rFonts w:asciiTheme="minorEastAsia" w:hAnsiTheme="minorEastAsia" w:eastAsiaTheme="minorEastAsia" w:cstheme="minorEastAsia"/>
          <w:color w:val="000000" w:themeColor="text1"/>
          <w:sz w:val="28"/>
          <w:szCs w:val="28"/>
        </w:rPr>
      </w:pPr>
    </w:p>
    <w:p>
      <w:pPr>
        <w:spacing w:line="540" w:lineRule="exact"/>
        <w:jc w:val="left"/>
        <w:rPr>
          <w:rFonts w:asciiTheme="minorEastAsia" w:hAnsiTheme="minorEastAsia" w:eastAsiaTheme="minorEastAsia" w:cstheme="minorEastAsia"/>
          <w:b/>
          <w:bCs/>
          <w:color w:val="000000" w:themeColor="text1"/>
          <w:sz w:val="28"/>
          <w:szCs w:val="28"/>
        </w:rPr>
      </w:pPr>
      <w:r>
        <w:rPr>
          <w:rFonts w:hint="eastAsia" w:asciiTheme="minorEastAsia" w:hAnsiTheme="minorEastAsia" w:eastAsiaTheme="minorEastAsia" w:cstheme="minorEastAsia"/>
          <w:b/>
          <w:bCs/>
          <w:color w:val="000000" w:themeColor="text1"/>
          <w:sz w:val="28"/>
          <w:szCs w:val="28"/>
        </w:rPr>
        <w:t>八、评分表</w:t>
      </w:r>
    </w:p>
    <w:tbl>
      <w:tblPr>
        <w:tblStyle w:val="32"/>
        <w:tblW w:w="9108" w:type="dxa"/>
        <w:jc w:val="center"/>
        <w:tblBorders>
          <w:top w:val="single" w:color="FEFEFE" w:sz="8" w:space="0"/>
          <w:left w:val="single" w:color="FEFEFE" w:sz="8" w:space="0"/>
          <w:bottom w:val="single" w:color="FEFEFE" w:sz="8" w:space="0"/>
          <w:right w:val="single" w:color="FEFEFE" w:sz="8" w:space="0"/>
          <w:insideH w:val="single" w:color="FEFEFE" w:sz="8" w:space="0"/>
          <w:insideV w:val="single" w:color="FEFEFE" w:sz="8" w:space="0"/>
        </w:tblBorders>
        <w:shd w:val="clear" w:color="auto" w:fill="CED7E7"/>
        <w:tblLayout w:type="fixed"/>
        <w:tblCellMar>
          <w:top w:w="0" w:type="dxa"/>
          <w:left w:w="0" w:type="dxa"/>
          <w:bottom w:w="0" w:type="dxa"/>
          <w:right w:w="0" w:type="dxa"/>
        </w:tblCellMar>
      </w:tblPr>
      <w:tblGrid>
        <w:gridCol w:w="726"/>
        <w:gridCol w:w="2044"/>
        <w:gridCol w:w="776"/>
        <w:gridCol w:w="2862"/>
        <w:gridCol w:w="2700"/>
      </w:tblGrid>
      <w:tr>
        <w:tblPrEx>
          <w:tblBorders>
            <w:top w:val="single" w:color="FEFEFE" w:sz="8" w:space="0"/>
            <w:left w:val="single" w:color="FEFEFE" w:sz="8" w:space="0"/>
            <w:bottom w:val="single" w:color="FEFEFE" w:sz="8" w:space="0"/>
            <w:right w:val="single" w:color="FEFEFE" w:sz="8" w:space="0"/>
            <w:insideH w:val="single" w:color="FEFEFE" w:sz="8" w:space="0"/>
            <w:insideV w:val="single" w:color="FEFEFE" w:sz="8" w:space="0"/>
          </w:tblBorders>
          <w:shd w:val="clear" w:color="auto" w:fill="CED7E7"/>
          <w:tblCellMar>
            <w:top w:w="0" w:type="dxa"/>
            <w:left w:w="0" w:type="dxa"/>
            <w:bottom w:w="0" w:type="dxa"/>
            <w:right w:w="0" w:type="dxa"/>
          </w:tblCellMar>
        </w:tblPrEx>
        <w:trPr>
          <w:trHeight w:val="812" w:hRule="atLeast"/>
          <w:jc w:val="center"/>
        </w:trPr>
        <w:tc>
          <w:tcPr>
            <w:tcW w:w="7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rPr>
              <w:t>序号</w:t>
            </w:r>
          </w:p>
        </w:tc>
        <w:tc>
          <w:tcPr>
            <w:tcW w:w="20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7"/>
              <w:spacing w:line="400" w:lineRule="exact"/>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TW" w:eastAsia="zh-TW"/>
              </w:rPr>
              <w:t>评分因素</w:t>
            </w:r>
          </w:p>
          <w:p>
            <w:pPr>
              <w:pStyle w:val="27"/>
              <w:spacing w:line="400" w:lineRule="exact"/>
              <w:ind w:firstLine="480"/>
              <w:jc w:val="left"/>
              <w:rPr>
                <w:rFonts w:asciiTheme="minorEastAsia" w:hAnsiTheme="minorEastAsia" w:eastAsiaTheme="minorEastAsia" w:cstheme="minorEastAsia"/>
              </w:rPr>
            </w:pPr>
            <w:r>
              <w:rPr>
                <w:rFonts w:hint="eastAsia" w:asciiTheme="minorEastAsia" w:hAnsiTheme="minorEastAsia" w:eastAsiaTheme="minorEastAsia" w:cstheme="minorEastAsia"/>
                <w:sz w:val="24"/>
                <w:szCs w:val="24"/>
                <w:lang w:val="zh-TW" w:eastAsia="zh-TW"/>
              </w:rPr>
              <w:t>及权重</w:t>
            </w:r>
          </w:p>
        </w:tc>
        <w:tc>
          <w:tcPr>
            <w:tcW w:w="7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rPr>
              <w:t>分　值</w:t>
            </w:r>
          </w:p>
        </w:tc>
        <w:tc>
          <w:tcPr>
            <w:tcW w:w="28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33"/>
              <w:widowControl w:val="0"/>
              <w:spacing w:line="400" w:lineRule="exact"/>
              <w:ind w:firstLine="480"/>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rPr>
              <w:t>评分标准</w:t>
            </w:r>
          </w:p>
        </w:tc>
        <w:tc>
          <w:tcPr>
            <w:tcW w:w="27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33"/>
              <w:widowControl w:val="0"/>
              <w:spacing w:line="400" w:lineRule="exact"/>
              <w:ind w:firstLine="480"/>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rPr>
              <w:t>说    明</w:t>
            </w:r>
          </w:p>
        </w:tc>
      </w:tr>
      <w:tr>
        <w:tblPrEx>
          <w:tblBorders>
            <w:top w:val="single" w:color="FEFEFE" w:sz="8" w:space="0"/>
            <w:left w:val="single" w:color="FEFEFE" w:sz="8" w:space="0"/>
            <w:bottom w:val="single" w:color="FEFEFE" w:sz="8" w:space="0"/>
            <w:right w:val="single" w:color="FEFEFE" w:sz="8" w:space="0"/>
            <w:insideH w:val="single" w:color="FEFEFE" w:sz="8" w:space="0"/>
            <w:insideV w:val="single" w:color="FEFEFE" w:sz="8" w:space="0"/>
          </w:tblBorders>
          <w:shd w:val="clear" w:color="auto" w:fill="CED7E7"/>
          <w:tblCellMar>
            <w:top w:w="0" w:type="dxa"/>
            <w:left w:w="0" w:type="dxa"/>
            <w:bottom w:w="0" w:type="dxa"/>
            <w:right w:w="0" w:type="dxa"/>
          </w:tblCellMar>
        </w:tblPrEx>
        <w:trPr>
          <w:trHeight w:val="2390" w:hRule="atLeast"/>
          <w:jc w:val="center"/>
        </w:trPr>
        <w:tc>
          <w:tcPr>
            <w:tcW w:w="726"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lang w:val="en-US"/>
              </w:rPr>
              <w:t>1</w:t>
            </w:r>
          </w:p>
        </w:tc>
        <w:tc>
          <w:tcPr>
            <w:tcW w:w="2044"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33"/>
              <w:widowControl w:val="0"/>
              <w:spacing w:line="400" w:lineRule="exact"/>
              <w:ind w:firstLine="480"/>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rPr>
              <w:t>报价</w:t>
            </w:r>
            <w:r>
              <w:rPr>
                <w:rFonts w:asciiTheme="minorEastAsia" w:hAnsiTheme="minorEastAsia" w:eastAsiaTheme="minorEastAsia" w:cstheme="minorEastAsia"/>
                <w:kern w:val="2"/>
                <w:sz w:val="24"/>
                <w:szCs w:val="24"/>
                <w:u w:color="000000"/>
                <w:lang w:eastAsia="zh-CN"/>
              </w:rPr>
              <w:t>3</w:t>
            </w:r>
            <w:r>
              <w:rPr>
                <w:rFonts w:asciiTheme="minorEastAsia" w:hAnsiTheme="minorEastAsia" w:eastAsiaTheme="minorEastAsia" w:cstheme="minorEastAsia"/>
                <w:kern w:val="2"/>
                <w:sz w:val="24"/>
                <w:szCs w:val="24"/>
                <w:u w:color="000000"/>
              </w:rPr>
              <w:t>0%</w:t>
            </w:r>
          </w:p>
        </w:tc>
        <w:tc>
          <w:tcPr>
            <w:tcW w:w="776"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rPr>
              <w:t>30分</w:t>
            </w:r>
          </w:p>
        </w:tc>
        <w:tc>
          <w:tcPr>
            <w:tcW w:w="2862"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33"/>
              <w:widowControl w:val="0"/>
              <w:spacing w:line="400" w:lineRule="exact"/>
              <w:ind w:firstLine="480"/>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rPr>
              <w:t>以本次有效的最低投标报价为基准价，投标报价得分</w:t>
            </w:r>
            <w:r>
              <w:rPr>
                <w:rFonts w:asciiTheme="minorEastAsia" w:hAnsiTheme="minorEastAsia" w:eastAsiaTheme="minorEastAsia" w:cstheme="minorEastAsia"/>
                <w:kern w:val="2"/>
                <w:sz w:val="24"/>
                <w:szCs w:val="24"/>
                <w:u w:color="000000"/>
                <w:lang w:val="en-US"/>
              </w:rPr>
              <w:t>=(</w:t>
            </w:r>
            <w:r>
              <w:rPr>
                <w:rFonts w:asciiTheme="minorEastAsia" w:hAnsiTheme="minorEastAsia" w:eastAsiaTheme="minorEastAsia" w:cstheme="minorEastAsia"/>
                <w:kern w:val="2"/>
                <w:sz w:val="24"/>
                <w:szCs w:val="24"/>
                <w:u w:color="000000"/>
              </w:rPr>
              <w:t>基准价／投标报价</w:t>
            </w:r>
            <w:r>
              <w:rPr>
                <w:rFonts w:asciiTheme="minorEastAsia" w:hAnsiTheme="minorEastAsia" w:eastAsiaTheme="minorEastAsia" w:cstheme="minorEastAsia"/>
                <w:kern w:val="2"/>
                <w:sz w:val="24"/>
                <w:szCs w:val="24"/>
                <w:u w:color="000000"/>
                <w:lang w:val="en-US"/>
              </w:rPr>
              <w:t xml:space="preserve">)* </w:t>
            </w:r>
            <w:r>
              <w:rPr>
                <w:rFonts w:asciiTheme="minorEastAsia" w:hAnsiTheme="minorEastAsia" w:eastAsiaTheme="minorEastAsia" w:cstheme="minorEastAsia"/>
                <w:kern w:val="2"/>
                <w:sz w:val="24"/>
                <w:szCs w:val="24"/>
                <w:u w:color="000000"/>
                <w:lang w:val="en-US" w:eastAsia="zh-CN"/>
              </w:rPr>
              <w:t>3</w:t>
            </w:r>
            <w:r>
              <w:rPr>
                <w:rFonts w:asciiTheme="minorEastAsia" w:hAnsiTheme="minorEastAsia" w:eastAsiaTheme="minorEastAsia" w:cstheme="minorEastAsia"/>
                <w:kern w:val="2"/>
                <w:sz w:val="24"/>
                <w:szCs w:val="24"/>
                <w:u w:color="000000"/>
                <w:lang w:val="en-US"/>
              </w:rPr>
              <w:t>0</w:t>
            </w:r>
            <w:r>
              <w:rPr>
                <w:rFonts w:asciiTheme="minorEastAsia" w:hAnsiTheme="minorEastAsia" w:eastAsiaTheme="minorEastAsia" w:cstheme="minorEastAsia"/>
                <w:kern w:val="2"/>
                <w:sz w:val="24"/>
                <w:szCs w:val="24"/>
                <w:u w:color="000000"/>
              </w:rPr>
              <w:t>分</w:t>
            </w:r>
          </w:p>
        </w:tc>
        <w:tc>
          <w:tcPr>
            <w:tcW w:w="2700"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27"/>
              <w:spacing w:line="400" w:lineRule="exact"/>
              <w:ind w:firstLine="480"/>
              <w:jc w:val="left"/>
              <w:rPr>
                <w:rFonts w:asciiTheme="minorEastAsia" w:hAnsiTheme="minorEastAsia" w:eastAsiaTheme="minorEastAsia" w:cstheme="minorEastAsia"/>
              </w:rPr>
            </w:pPr>
            <w:r>
              <w:rPr>
                <w:rFonts w:hint="eastAsia" w:asciiTheme="minorEastAsia" w:hAnsiTheme="minorEastAsia" w:eastAsiaTheme="minorEastAsia" w:cstheme="minorEastAsia"/>
                <w:sz w:val="24"/>
                <w:szCs w:val="24"/>
                <w:lang w:val="zh-TW" w:eastAsia="zh-TW"/>
              </w:rPr>
              <w:t>对小型和微型企业参加政府采购活动时的响应报价给予</w:t>
            </w:r>
            <w:r>
              <w:rPr>
                <w:rFonts w:hint="eastAsia" w:asciiTheme="minorEastAsia" w:hAnsiTheme="minorEastAsia" w:eastAsiaTheme="minorEastAsia" w:cstheme="minorEastAsia"/>
                <w:sz w:val="24"/>
                <w:szCs w:val="24"/>
              </w:rPr>
              <w:t>10%</w:t>
            </w:r>
            <w:r>
              <w:rPr>
                <w:rFonts w:hint="eastAsia" w:asciiTheme="minorEastAsia" w:hAnsiTheme="minorEastAsia" w:eastAsiaTheme="minorEastAsia" w:cstheme="minorEastAsia"/>
                <w:sz w:val="24"/>
                <w:szCs w:val="24"/>
                <w:lang w:val="zh-TW" w:eastAsia="zh-TW"/>
              </w:rPr>
              <w:t>的扣除，用扣除后的价格参与评审。</w:t>
            </w:r>
          </w:p>
        </w:tc>
      </w:tr>
      <w:tr>
        <w:tblPrEx>
          <w:tblBorders>
            <w:top w:val="single" w:color="FEFEFE" w:sz="8" w:space="0"/>
            <w:left w:val="single" w:color="FEFEFE" w:sz="8" w:space="0"/>
            <w:bottom w:val="single" w:color="FEFEFE" w:sz="8" w:space="0"/>
            <w:right w:val="single" w:color="FEFEFE" w:sz="8" w:space="0"/>
            <w:insideH w:val="single" w:color="FEFEFE" w:sz="8" w:space="0"/>
            <w:insideV w:val="single" w:color="FEFEFE" w:sz="8" w:space="0"/>
          </w:tblBorders>
          <w:shd w:val="clear" w:color="auto" w:fill="CED7E7"/>
          <w:tblCellMar>
            <w:top w:w="0" w:type="dxa"/>
            <w:left w:w="0" w:type="dxa"/>
            <w:bottom w:w="0" w:type="dxa"/>
            <w:right w:w="0" w:type="dxa"/>
          </w:tblCellMar>
        </w:tblPrEx>
        <w:trPr>
          <w:trHeight w:val="6000" w:hRule="atLeast"/>
          <w:jc w:val="center"/>
        </w:trPr>
        <w:tc>
          <w:tcPr>
            <w:tcW w:w="7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lang w:val="en-US"/>
              </w:rPr>
              <w:t>2</w:t>
            </w:r>
          </w:p>
        </w:tc>
        <w:tc>
          <w:tcPr>
            <w:tcW w:w="20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rPr>
              <w:t>项目清单及技术参数</w:t>
            </w:r>
            <w:r>
              <w:rPr>
                <w:rFonts w:asciiTheme="minorEastAsia" w:hAnsiTheme="minorEastAsia" w:eastAsiaTheme="minorEastAsia" w:cstheme="minorEastAsia"/>
                <w:kern w:val="2"/>
                <w:sz w:val="24"/>
                <w:szCs w:val="24"/>
                <w:u w:color="000000"/>
                <w:lang w:eastAsia="zh-CN"/>
              </w:rPr>
              <w:t>4</w:t>
            </w:r>
            <w:r>
              <w:rPr>
                <w:rFonts w:asciiTheme="minorEastAsia" w:hAnsiTheme="minorEastAsia" w:eastAsiaTheme="minorEastAsia" w:cstheme="minorEastAsia"/>
                <w:kern w:val="2"/>
                <w:sz w:val="24"/>
                <w:szCs w:val="24"/>
                <w:u w:color="000000"/>
              </w:rPr>
              <w:t>0%</w:t>
            </w:r>
          </w:p>
        </w:tc>
        <w:tc>
          <w:tcPr>
            <w:tcW w:w="7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rPr>
              <w:t>40分</w:t>
            </w:r>
          </w:p>
        </w:tc>
        <w:tc>
          <w:tcPr>
            <w:tcW w:w="28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33"/>
              <w:widowControl w:val="0"/>
              <w:spacing w:line="400" w:lineRule="exact"/>
              <w:ind w:firstLine="480"/>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rPr>
              <w:t>完全符合招标文件要求没有负偏离得</w:t>
            </w:r>
            <w:r>
              <w:rPr>
                <w:rFonts w:asciiTheme="minorEastAsia" w:hAnsiTheme="minorEastAsia" w:eastAsiaTheme="minorEastAsia" w:cstheme="minorEastAsia"/>
                <w:kern w:val="2"/>
                <w:sz w:val="24"/>
                <w:szCs w:val="24"/>
                <w:u w:color="000000"/>
                <w:lang w:eastAsia="zh-CN"/>
              </w:rPr>
              <w:t>4</w:t>
            </w:r>
            <w:r>
              <w:rPr>
                <w:rFonts w:asciiTheme="minorEastAsia" w:hAnsiTheme="minorEastAsia" w:eastAsiaTheme="minorEastAsia" w:cstheme="minorEastAsia"/>
                <w:kern w:val="2"/>
                <w:sz w:val="24"/>
                <w:szCs w:val="24"/>
                <w:u w:color="000000"/>
                <w:lang w:val="en-US"/>
              </w:rPr>
              <w:t>0</w:t>
            </w:r>
            <w:r>
              <w:rPr>
                <w:rFonts w:asciiTheme="minorEastAsia" w:hAnsiTheme="minorEastAsia" w:eastAsiaTheme="minorEastAsia" w:cstheme="minorEastAsia"/>
                <w:kern w:val="2"/>
                <w:sz w:val="24"/>
                <w:szCs w:val="24"/>
                <w:u w:color="000000"/>
              </w:rPr>
              <w:t>分</w:t>
            </w:r>
            <w:r>
              <w:rPr>
                <w:rFonts w:asciiTheme="minorEastAsia" w:hAnsiTheme="minorEastAsia" w:eastAsiaTheme="minorEastAsia" w:cstheme="minorEastAsia"/>
                <w:kern w:val="2"/>
                <w:sz w:val="24"/>
                <w:szCs w:val="24"/>
                <w:u w:color="000000"/>
                <w:lang w:val="en-US"/>
              </w:rPr>
              <w:t>,“★”</w:t>
            </w:r>
            <w:r>
              <w:rPr>
                <w:rFonts w:asciiTheme="minorEastAsia" w:hAnsiTheme="minorEastAsia" w:eastAsiaTheme="minorEastAsia" w:cstheme="minorEastAsia"/>
                <w:kern w:val="2"/>
                <w:sz w:val="24"/>
                <w:szCs w:val="24"/>
                <w:u w:color="000000"/>
              </w:rPr>
              <w:t>号条款参数一项不满足扣</w:t>
            </w:r>
            <w:r>
              <w:rPr>
                <w:rFonts w:asciiTheme="minorEastAsia" w:hAnsiTheme="minorEastAsia" w:eastAsiaTheme="minorEastAsia" w:cstheme="minorEastAsia"/>
                <w:kern w:val="2"/>
                <w:sz w:val="24"/>
                <w:szCs w:val="24"/>
                <w:u w:color="000000"/>
                <w:lang w:val="en-US"/>
              </w:rPr>
              <w:t>10</w:t>
            </w:r>
            <w:r>
              <w:rPr>
                <w:rFonts w:asciiTheme="minorEastAsia" w:hAnsiTheme="minorEastAsia" w:eastAsiaTheme="minorEastAsia" w:cstheme="minorEastAsia"/>
                <w:kern w:val="2"/>
                <w:sz w:val="24"/>
                <w:szCs w:val="24"/>
                <w:u w:color="000000"/>
              </w:rPr>
              <w:t>分，非</w:t>
            </w:r>
            <w:r>
              <w:rPr>
                <w:rFonts w:asciiTheme="minorEastAsia" w:hAnsiTheme="minorEastAsia" w:eastAsiaTheme="minorEastAsia" w:cstheme="minorEastAsia"/>
                <w:kern w:val="2"/>
                <w:sz w:val="24"/>
                <w:szCs w:val="24"/>
                <w:u w:color="000000"/>
                <w:lang w:val="en-US"/>
              </w:rPr>
              <w:t>“★”</w:t>
            </w:r>
            <w:r>
              <w:rPr>
                <w:rFonts w:asciiTheme="minorEastAsia" w:hAnsiTheme="minorEastAsia" w:eastAsiaTheme="minorEastAsia" w:cstheme="minorEastAsia"/>
                <w:kern w:val="2"/>
                <w:sz w:val="24"/>
                <w:szCs w:val="24"/>
                <w:u w:color="000000"/>
              </w:rPr>
              <w:t>号条款参数一项不满足扣</w:t>
            </w:r>
            <w:r>
              <w:rPr>
                <w:rFonts w:asciiTheme="minorEastAsia" w:hAnsiTheme="minorEastAsia" w:eastAsiaTheme="minorEastAsia" w:cstheme="minorEastAsia"/>
                <w:kern w:val="2"/>
                <w:sz w:val="24"/>
                <w:szCs w:val="24"/>
                <w:u w:color="000000"/>
                <w:lang w:val="en-US"/>
              </w:rPr>
              <w:t>5</w:t>
            </w:r>
            <w:r>
              <w:rPr>
                <w:rFonts w:asciiTheme="minorEastAsia" w:hAnsiTheme="minorEastAsia" w:eastAsiaTheme="minorEastAsia" w:cstheme="minorEastAsia"/>
                <w:kern w:val="2"/>
                <w:sz w:val="24"/>
                <w:szCs w:val="24"/>
                <w:u w:color="000000"/>
              </w:rPr>
              <w:t>分，此评分项扣完为止。</w:t>
            </w:r>
          </w:p>
        </w:tc>
        <w:tc>
          <w:tcPr>
            <w:tcW w:w="27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7"/>
              <w:spacing w:line="360" w:lineRule="auto"/>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zh-TW" w:eastAsia="zh-TW"/>
              </w:rPr>
              <w:t>、参数及性能要求有要求提供佐证材料的，不提供或负偏离将视为不满足。</w:t>
            </w:r>
          </w:p>
          <w:p>
            <w:pPr>
              <w:pStyle w:val="27"/>
              <w:spacing w:line="360" w:lineRule="auto"/>
              <w:ind w:firstLine="480"/>
              <w:jc w:val="left"/>
              <w:rPr>
                <w:rFonts w:asciiTheme="minorEastAsia" w:hAnsiTheme="minorEastAsia" w:eastAsiaTheme="minorEastAsia" w:cstheme="minorEastAsia"/>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zh-TW" w:eastAsia="zh-TW"/>
              </w:rPr>
              <w:t>、参数及性能要求未具体要求提供佐证材料的，供应商仅需在响应文件中对参数及性能要求进行响应，不响应或负偏离视为不满足。</w:t>
            </w:r>
          </w:p>
        </w:tc>
      </w:tr>
      <w:tr>
        <w:tblPrEx>
          <w:tblBorders>
            <w:top w:val="single" w:color="FEFEFE" w:sz="8" w:space="0"/>
            <w:left w:val="single" w:color="FEFEFE" w:sz="8" w:space="0"/>
            <w:bottom w:val="single" w:color="FEFEFE" w:sz="8" w:space="0"/>
            <w:right w:val="single" w:color="FEFEFE" w:sz="8" w:space="0"/>
            <w:insideH w:val="single" w:color="FEFEFE" w:sz="8" w:space="0"/>
            <w:insideV w:val="single" w:color="FEFEFE" w:sz="8" w:space="0"/>
          </w:tblBorders>
          <w:shd w:val="clear" w:color="auto" w:fill="CED7E7"/>
          <w:tblCellMar>
            <w:top w:w="0" w:type="dxa"/>
            <w:left w:w="0" w:type="dxa"/>
            <w:bottom w:w="0" w:type="dxa"/>
            <w:right w:w="0" w:type="dxa"/>
          </w:tblCellMar>
        </w:tblPrEx>
        <w:trPr>
          <w:trHeight w:val="8812" w:hRule="atLeast"/>
          <w:jc w:val="center"/>
        </w:trPr>
        <w:tc>
          <w:tcPr>
            <w:tcW w:w="726"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lang w:val="en-US"/>
              </w:rPr>
              <w:t>3</w:t>
            </w:r>
          </w:p>
        </w:tc>
        <w:tc>
          <w:tcPr>
            <w:tcW w:w="2044"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rPr>
              <w:t>售后服务</w:t>
            </w:r>
            <w:r>
              <w:rPr>
                <w:rFonts w:asciiTheme="minorEastAsia" w:hAnsiTheme="minorEastAsia" w:eastAsiaTheme="minorEastAsia" w:cstheme="minorEastAsia"/>
                <w:kern w:val="2"/>
                <w:sz w:val="24"/>
                <w:szCs w:val="24"/>
                <w:u w:color="000000"/>
                <w:lang w:val="en-US"/>
              </w:rPr>
              <w:t>8%</w:t>
            </w:r>
          </w:p>
        </w:tc>
        <w:tc>
          <w:tcPr>
            <w:tcW w:w="776"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lang w:val="en-US"/>
              </w:rPr>
              <w:t>8</w:t>
            </w:r>
            <w:r>
              <w:rPr>
                <w:rFonts w:asciiTheme="minorEastAsia" w:hAnsiTheme="minorEastAsia" w:eastAsiaTheme="minorEastAsia" w:cstheme="minorEastAsia"/>
                <w:kern w:val="2"/>
                <w:sz w:val="24"/>
                <w:szCs w:val="24"/>
                <w:u w:color="000000"/>
              </w:rPr>
              <w:t>分</w:t>
            </w:r>
          </w:p>
        </w:tc>
        <w:tc>
          <w:tcPr>
            <w:tcW w:w="2862"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27"/>
              <w:spacing w:line="400" w:lineRule="exact"/>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zh-TW" w:eastAsia="zh-TW"/>
              </w:rPr>
              <w:t>、服务体系：</w:t>
            </w:r>
          </w:p>
          <w:p>
            <w:pPr>
              <w:pStyle w:val="27"/>
              <w:spacing w:line="400" w:lineRule="exact"/>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TW" w:eastAsia="zh-TW"/>
              </w:rPr>
              <w:t>投标人应具备半小时响应时间，两小时到达现场，四小时进行设备的维修，</w:t>
            </w:r>
            <w:r>
              <w:rPr>
                <w:rFonts w:hint="eastAsia" w:asciiTheme="minorEastAsia" w:hAnsiTheme="minorEastAsia" w:eastAsiaTheme="minorEastAsia" w:cstheme="minorEastAsia"/>
                <w:sz w:val="24"/>
                <w:szCs w:val="24"/>
                <w:lang w:val="zh-TW"/>
              </w:rPr>
              <w:t>提供</w:t>
            </w:r>
            <w:r>
              <w:rPr>
                <w:rFonts w:hint="eastAsia" w:asciiTheme="minorEastAsia" w:hAnsiTheme="minorEastAsia" w:eastAsiaTheme="minorEastAsia" w:cstheme="minorEastAsia"/>
                <w:sz w:val="24"/>
                <w:szCs w:val="24"/>
                <w:lang w:val="zh-TW" w:eastAsia="zh-TW"/>
              </w:rPr>
              <w:t>终生免费上门</w:t>
            </w:r>
            <w:r>
              <w:rPr>
                <w:rFonts w:hint="eastAsia" w:asciiTheme="minorEastAsia" w:hAnsiTheme="minorEastAsia" w:eastAsiaTheme="minorEastAsia" w:cstheme="minorEastAsia"/>
                <w:sz w:val="24"/>
                <w:szCs w:val="24"/>
                <w:lang w:val="zh-TW"/>
              </w:rPr>
              <w:t>检查</w:t>
            </w:r>
            <w:r>
              <w:rPr>
                <w:rFonts w:hint="eastAsia" w:asciiTheme="minorEastAsia" w:hAnsiTheme="minorEastAsia" w:eastAsiaTheme="minorEastAsia" w:cstheme="minorEastAsia"/>
                <w:sz w:val="24"/>
                <w:szCs w:val="24"/>
                <w:lang w:val="zh-TW" w:eastAsia="zh-TW"/>
              </w:rPr>
              <w:t>服务，具备和承诺此售后服</w:t>
            </w:r>
            <w:r>
              <w:rPr>
                <w:rFonts w:hint="eastAsia" w:asciiTheme="minorEastAsia" w:hAnsiTheme="minorEastAsia" w:eastAsiaTheme="minorEastAsia" w:cstheme="minorEastAsia"/>
                <w:sz w:val="24"/>
                <w:szCs w:val="24"/>
                <w:lang w:val="zh-TW"/>
              </w:rPr>
              <w:t>务</w:t>
            </w:r>
            <w:r>
              <w:rPr>
                <w:rFonts w:hint="eastAsia" w:asciiTheme="minorEastAsia" w:hAnsiTheme="minorEastAsia" w:eastAsiaTheme="minorEastAsia" w:cstheme="minorEastAsia"/>
                <w:sz w:val="24"/>
                <w:szCs w:val="24"/>
                <w:lang w:val="zh-TW" w:eastAsia="zh-TW"/>
              </w:rPr>
              <w:t>能力的得</w:t>
            </w: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zh-TW" w:eastAsia="zh-TW"/>
              </w:rPr>
              <w:t>分。</w:t>
            </w:r>
          </w:p>
          <w:p>
            <w:pPr>
              <w:pStyle w:val="27"/>
              <w:spacing w:line="400" w:lineRule="exact"/>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zh-TW" w:eastAsia="zh-TW"/>
              </w:rPr>
              <w:t>、服务方案：</w:t>
            </w:r>
          </w:p>
          <w:p>
            <w:pPr>
              <w:pStyle w:val="27"/>
              <w:spacing w:line="400" w:lineRule="exact"/>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TW" w:eastAsia="zh-TW"/>
              </w:rPr>
              <w:t>投标人提供的售后服务方案包括：</w:t>
            </w:r>
          </w:p>
          <w:p>
            <w:pPr>
              <w:pStyle w:val="27"/>
              <w:spacing w:line="400" w:lineRule="exact"/>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w:t>
            </w:r>
            <w:r>
              <w:rPr>
                <w:rFonts w:hint="eastAsia" w:asciiTheme="minorEastAsia" w:hAnsiTheme="minorEastAsia" w:eastAsiaTheme="minorEastAsia" w:cstheme="minorEastAsia"/>
                <w:sz w:val="24"/>
                <w:szCs w:val="24"/>
                <w:lang w:val="zh-TW" w:eastAsia="zh-TW"/>
              </w:rPr>
              <w:t>有明确的质保期</w:t>
            </w:r>
            <w:r>
              <w:rPr>
                <w:rFonts w:hint="eastAsia" w:asciiTheme="minorEastAsia" w:hAnsiTheme="minorEastAsia" w:eastAsiaTheme="minorEastAsia" w:cstheme="minorEastAsia"/>
                <w:sz w:val="24"/>
                <w:szCs w:val="24"/>
                <w:lang w:val="zh-TW"/>
              </w:rPr>
              <w:t>，</w:t>
            </w:r>
            <w:r>
              <w:rPr>
                <w:rFonts w:hint="eastAsia" w:asciiTheme="minorEastAsia" w:hAnsiTheme="minorEastAsia" w:eastAsiaTheme="minorEastAsia" w:cstheme="minorEastAsia"/>
                <w:sz w:val="24"/>
                <w:szCs w:val="24"/>
                <w:lang w:val="zh-TW" w:eastAsia="zh-TW"/>
              </w:rPr>
              <w:t>服务方案完整全面；</w:t>
            </w:r>
          </w:p>
          <w:p>
            <w:pPr>
              <w:pStyle w:val="27"/>
              <w:spacing w:line="400" w:lineRule="exact"/>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w:t>
            </w:r>
            <w:r>
              <w:rPr>
                <w:rFonts w:hint="eastAsia" w:asciiTheme="minorEastAsia" w:hAnsiTheme="minorEastAsia" w:eastAsiaTheme="minorEastAsia" w:cstheme="minorEastAsia"/>
                <w:sz w:val="24"/>
                <w:szCs w:val="24"/>
                <w:lang w:val="zh-TW" w:eastAsia="zh-TW"/>
              </w:rPr>
              <w:t>服务人员工作安排合理；</w:t>
            </w:r>
          </w:p>
          <w:p>
            <w:pPr>
              <w:pStyle w:val="27"/>
              <w:spacing w:line="400" w:lineRule="exact"/>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w:t>
            </w:r>
            <w:r>
              <w:rPr>
                <w:rFonts w:hint="eastAsia" w:asciiTheme="minorEastAsia" w:hAnsiTheme="minorEastAsia" w:eastAsiaTheme="minorEastAsia" w:cstheme="minorEastAsia"/>
                <w:sz w:val="24"/>
                <w:szCs w:val="24"/>
                <w:lang w:val="zh-TW" w:eastAsia="zh-TW"/>
              </w:rPr>
              <w:t>维保说明详细。</w:t>
            </w:r>
          </w:p>
          <w:p>
            <w:pPr>
              <w:pStyle w:val="27"/>
              <w:spacing w:line="400" w:lineRule="exact"/>
              <w:ind w:firstLine="480"/>
              <w:jc w:val="left"/>
              <w:rPr>
                <w:rFonts w:asciiTheme="minorEastAsia" w:hAnsiTheme="minorEastAsia" w:eastAsiaTheme="minorEastAsia" w:cstheme="minorEastAsia"/>
              </w:rPr>
            </w:pPr>
            <w:r>
              <w:rPr>
                <w:rFonts w:hint="eastAsia" w:asciiTheme="minorEastAsia" w:hAnsiTheme="minorEastAsia" w:eastAsiaTheme="minorEastAsia" w:cstheme="minorEastAsia"/>
                <w:sz w:val="24"/>
                <w:szCs w:val="24"/>
                <w:lang w:val="zh-TW" w:eastAsia="zh-TW"/>
              </w:rPr>
              <w:t>按照以上要求逐项提供得</w:t>
            </w:r>
            <w:r>
              <w:rPr>
                <w:rFonts w:hint="eastAsia" w:asciiTheme="minorEastAsia" w:hAnsiTheme="minorEastAsia" w:eastAsiaTheme="minorEastAsia" w:cstheme="minorEastAsia"/>
                <w:sz w:val="24"/>
                <w:szCs w:val="24"/>
              </w:rPr>
              <w:t>8</w:t>
            </w:r>
            <w:r>
              <w:rPr>
                <w:rFonts w:hint="eastAsia" w:asciiTheme="minorEastAsia" w:hAnsiTheme="minorEastAsia" w:eastAsiaTheme="minorEastAsia" w:cstheme="minorEastAsia"/>
                <w:sz w:val="24"/>
                <w:szCs w:val="24"/>
                <w:lang w:val="zh-TW" w:eastAsia="zh-TW"/>
              </w:rPr>
              <w:t>分，每缺</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zh-TW" w:eastAsia="zh-TW"/>
              </w:rPr>
              <w:t>项扣</w:t>
            </w: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zh-TW" w:eastAsia="zh-TW"/>
              </w:rPr>
              <w:t>分，直至该评分项扣完为止。</w:t>
            </w:r>
          </w:p>
        </w:tc>
        <w:tc>
          <w:tcPr>
            <w:tcW w:w="2700"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27"/>
              <w:framePr w:wrap="auto" w:vAnchor="margin" w:hAnchor="text" w:yAlign="inline"/>
              <w:numPr>
                <w:ilvl w:val="0"/>
                <w:numId w:val="2"/>
              </w:numPr>
              <w:spacing w:line="400" w:lineRule="exact"/>
              <w:jc w:val="left"/>
              <w:rPr>
                <w:rFonts w:asciiTheme="minorEastAsia" w:hAnsiTheme="minorEastAsia" w:eastAsiaTheme="minorEastAsia" w:cstheme="minorEastAsia"/>
                <w:sz w:val="24"/>
                <w:szCs w:val="24"/>
                <w:lang w:val="zh-TW" w:eastAsia="zh-TW"/>
              </w:rPr>
            </w:pPr>
            <w:r>
              <w:rPr>
                <w:rFonts w:hint="eastAsia" w:asciiTheme="minorEastAsia" w:hAnsiTheme="minorEastAsia" w:eastAsiaTheme="minorEastAsia" w:cstheme="minorEastAsia"/>
                <w:sz w:val="24"/>
                <w:szCs w:val="24"/>
                <w:lang w:val="zh-TW" w:eastAsia="zh-TW"/>
              </w:rPr>
              <w:t>提供售后服务技术方案书；</w:t>
            </w:r>
          </w:p>
        </w:tc>
      </w:tr>
      <w:tr>
        <w:tblPrEx>
          <w:tblBorders>
            <w:top w:val="single" w:color="FEFEFE" w:sz="8" w:space="0"/>
            <w:left w:val="single" w:color="FEFEFE" w:sz="8" w:space="0"/>
            <w:bottom w:val="single" w:color="FEFEFE" w:sz="8" w:space="0"/>
            <w:right w:val="single" w:color="FEFEFE" w:sz="8" w:space="0"/>
            <w:insideH w:val="single" w:color="FEFEFE" w:sz="8" w:space="0"/>
            <w:insideV w:val="single" w:color="FEFEFE" w:sz="8" w:space="0"/>
          </w:tblBorders>
          <w:shd w:val="clear" w:color="auto" w:fill="CED7E7"/>
          <w:tblCellMar>
            <w:top w:w="0" w:type="dxa"/>
            <w:left w:w="0" w:type="dxa"/>
            <w:bottom w:w="0" w:type="dxa"/>
            <w:right w:w="0" w:type="dxa"/>
          </w:tblCellMar>
        </w:tblPrEx>
        <w:trPr>
          <w:trHeight w:val="4012" w:hRule="atLeast"/>
          <w:jc w:val="center"/>
        </w:trPr>
        <w:tc>
          <w:tcPr>
            <w:tcW w:w="7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lang w:val="en-US"/>
              </w:rPr>
              <w:t>4</w:t>
            </w:r>
          </w:p>
        </w:tc>
        <w:tc>
          <w:tcPr>
            <w:tcW w:w="20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rPr>
              <w:t>项目实施方案</w:t>
            </w:r>
            <w:r>
              <w:rPr>
                <w:rFonts w:asciiTheme="minorEastAsia" w:hAnsiTheme="minorEastAsia" w:eastAsiaTheme="minorEastAsia" w:cstheme="minorEastAsia"/>
                <w:kern w:val="2"/>
                <w:sz w:val="24"/>
                <w:szCs w:val="24"/>
                <w:u w:color="000000"/>
                <w:lang w:val="en-US"/>
              </w:rPr>
              <w:t>10%</w:t>
            </w:r>
          </w:p>
        </w:tc>
        <w:tc>
          <w:tcPr>
            <w:tcW w:w="7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lang w:val="en-US"/>
              </w:rPr>
              <w:t>10</w:t>
            </w:r>
            <w:r>
              <w:rPr>
                <w:rFonts w:asciiTheme="minorEastAsia" w:hAnsiTheme="minorEastAsia" w:eastAsiaTheme="minorEastAsia" w:cstheme="minorEastAsia"/>
                <w:kern w:val="2"/>
                <w:sz w:val="24"/>
                <w:szCs w:val="24"/>
                <w:u w:color="000000"/>
              </w:rPr>
              <w:t>分</w:t>
            </w:r>
          </w:p>
        </w:tc>
        <w:tc>
          <w:tcPr>
            <w:tcW w:w="28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7"/>
              <w:spacing w:line="400" w:lineRule="exact"/>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TW" w:eastAsia="zh-TW"/>
              </w:rPr>
              <w:t>投标人提供项目实施方案包括：</w:t>
            </w:r>
          </w:p>
          <w:p>
            <w:pPr>
              <w:pStyle w:val="27"/>
              <w:framePr w:wrap="auto" w:vAnchor="margin" w:hAnchor="text" w:yAlign="inline"/>
              <w:numPr>
                <w:ilvl w:val="0"/>
                <w:numId w:val="3"/>
              </w:numPr>
              <w:spacing w:line="400" w:lineRule="exact"/>
              <w:jc w:val="left"/>
              <w:rPr>
                <w:rFonts w:asciiTheme="minorEastAsia" w:hAnsiTheme="minorEastAsia" w:eastAsiaTheme="minorEastAsia" w:cstheme="minorEastAsia"/>
                <w:sz w:val="24"/>
                <w:szCs w:val="24"/>
                <w:lang w:val="zh-TW" w:eastAsia="zh-TW"/>
              </w:rPr>
            </w:pPr>
            <w:r>
              <w:rPr>
                <w:rFonts w:hint="eastAsia" w:asciiTheme="minorEastAsia" w:hAnsiTheme="minorEastAsia" w:eastAsiaTheme="minorEastAsia" w:cstheme="minorEastAsia"/>
                <w:sz w:val="24"/>
                <w:szCs w:val="24"/>
                <w:lang w:val="zh-TW" w:eastAsia="zh-TW"/>
              </w:rPr>
              <w:t>进度计划保证合理、有效性强；</w:t>
            </w:r>
          </w:p>
          <w:p>
            <w:pPr>
              <w:pStyle w:val="27"/>
              <w:framePr w:wrap="auto" w:vAnchor="margin" w:hAnchor="text" w:yAlign="inline"/>
              <w:numPr>
                <w:ilvl w:val="0"/>
                <w:numId w:val="3"/>
              </w:numPr>
              <w:spacing w:line="400" w:lineRule="exact"/>
              <w:jc w:val="left"/>
              <w:rPr>
                <w:rFonts w:asciiTheme="minorEastAsia" w:hAnsiTheme="minorEastAsia" w:eastAsiaTheme="minorEastAsia" w:cstheme="minorEastAsia"/>
                <w:sz w:val="24"/>
                <w:szCs w:val="24"/>
                <w:lang w:val="zh-TW" w:eastAsia="zh-TW"/>
              </w:rPr>
            </w:pPr>
            <w:r>
              <w:rPr>
                <w:rFonts w:hint="eastAsia" w:asciiTheme="minorEastAsia" w:hAnsiTheme="minorEastAsia" w:eastAsiaTheme="minorEastAsia" w:cstheme="minorEastAsia"/>
                <w:sz w:val="24"/>
                <w:szCs w:val="24"/>
                <w:lang w:val="zh-TW" w:eastAsia="zh-TW"/>
              </w:rPr>
              <w:t>项目质量管理内容全面、针对性强</w:t>
            </w:r>
          </w:p>
          <w:p>
            <w:pPr>
              <w:pStyle w:val="27"/>
              <w:spacing w:line="400" w:lineRule="exact"/>
              <w:ind w:firstLine="480"/>
              <w:jc w:val="left"/>
              <w:rPr>
                <w:rFonts w:asciiTheme="minorEastAsia" w:hAnsiTheme="minorEastAsia" w:eastAsiaTheme="minorEastAsia" w:cstheme="minorEastAsia"/>
              </w:rPr>
            </w:pPr>
            <w:r>
              <w:rPr>
                <w:rFonts w:hint="eastAsia" w:asciiTheme="minorEastAsia" w:hAnsiTheme="minorEastAsia" w:eastAsiaTheme="minorEastAsia" w:cstheme="minorEastAsia"/>
                <w:sz w:val="24"/>
                <w:szCs w:val="24"/>
                <w:lang w:val="zh-TW" w:eastAsia="zh-TW"/>
              </w:rPr>
              <w:t>每缺</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zh-TW" w:eastAsia="zh-TW"/>
              </w:rPr>
              <w:t>项扣</w:t>
            </w: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lang w:val="zh-TW" w:eastAsia="zh-TW"/>
              </w:rPr>
              <w:t>分，直至该</w:t>
            </w:r>
            <w:r>
              <w:rPr>
                <w:rFonts w:hint="eastAsia" w:asciiTheme="minorEastAsia" w:hAnsiTheme="minorEastAsia" w:eastAsiaTheme="minorEastAsia" w:cstheme="minorEastAsia"/>
                <w:sz w:val="24"/>
                <w:szCs w:val="24"/>
                <w:lang w:val="zh-TW"/>
              </w:rPr>
              <w:t>项</w:t>
            </w:r>
            <w:r>
              <w:rPr>
                <w:rFonts w:hint="eastAsia" w:asciiTheme="minorEastAsia" w:hAnsiTheme="minorEastAsia" w:eastAsiaTheme="minorEastAsia" w:cstheme="minorEastAsia"/>
                <w:sz w:val="24"/>
                <w:szCs w:val="24"/>
                <w:lang w:val="zh-TW" w:eastAsia="zh-TW"/>
              </w:rPr>
              <w:t>评分项扣完为止。</w:t>
            </w:r>
          </w:p>
        </w:tc>
        <w:tc>
          <w:tcPr>
            <w:tcW w:w="27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left"/>
              <w:rPr>
                <w:rFonts w:asciiTheme="minorEastAsia" w:hAnsiTheme="minorEastAsia" w:eastAsiaTheme="minorEastAsia" w:cstheme="minorEastAsia"/>
              </w:rPr>
            </w:pPr>
          </w:p>
        </w:tc>
      </w:tr>
      <w:tr>
        <w:tblPrEx>
          <w:tblBorders>
            <w:top w:val="single" w:color="FEFEFE" w:sz="8" w:space="0"/>
            <w:left w:val="single" w:color="FEFEFE" w:sz="8" w:space="0"/>
            <w:bottom w:val="single" w:color="FEFEFE" w:sz="8" w:space="0"/>
            <w:right w:val="single" w:color="FEFEFE" w:sz="8" w:space="0"/>
            <w:insideH w:val="single" w:color="FEFEFE" w:sz="8" w:space="0"/>
            <w:insideV w:val="single" w:color="FEFEFE" w:sz="8" w:space="0"/>
          </w:tblBorders>
          <w:shd w:val="clear" w:color="auto" w:fill="CED7E7"/>
          <w:tblCellMar>
            <w:top w:w="0" w:type="dxa"/>
            <w:left w:w="0" w:type="dxa"/>
            <w:bottom w:w="0" w:type="dxa"/>
            <w:right w:w="0" w:type="dxa"/>
          </w:tblCellMar>
        </w:tblPrEx>
        <w:trPr>
          <w:trHeight w:val="6412" w:hRule="atLeast"/>
          <w:jc w:val="center"/>
        </w:trPr>
        <w:tc>
          <w:tcPr>
            <w:tcW w:w="726"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lang w:val="en-US"/>
              </w:rPr>
              <w:t>5</w:t>
            </w:r>
          </w:p>
        </w:tc>
        <w:tc>
          <w:tcPr>
            <w:tcW w:w="2044"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rPr>
              <w:t>履约能力</w:t>
            </w:r>
            <w:r>
              <w:rPr>
                <w:rFonts w:asciiTheme="minorEastAsia" w:hAnsiTheme="minorEastAsia" w:eastAsiaTheme="minorEastAsia" w:cstheme="minorEastAsia"/>
                <w:kern w:val="2"/>
                <w:sz w:val="24"/>
                <w:szCs w:val="24"/>
                <w:u w:color="000000"/>
                <w:lang w:val="en-US"/>
              </w:rPr>
              <w:t>9%</w:t>
            </w:r>
          </w:p>
        </w:tc>
        <w:tc>
          <w:tcPr>
            <w:tcW w:w="776"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lang w:val="en-US"/>
              </w:rPr>
              <w:t>9</w:t>
            </w:r>
            <w:r>
              <w:rPr>
                <w:rFonts w:asciiTheme="minorEastAsia" w:hAnsiTheme="minorEastAsia" w:eastAsiaTheme="minorEastAsia" w:cstheme="minorEastAsia"/>
                <w:kern w:val="2"/>
                <w:sz w:val="24"/>
                <w:szCs w:val="24"/>
                <w:u w:color="000000"/>
              </w:rPr>
              <w:t>分</w:t>
            </w:r>
          </w:p>
        </w:tc>
        <w:tc>
          <w:tcPr>
            <w:tcW w:w="2862"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27"/>
              <w:spacing w:line="400" w:lineRule="exact"/>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zh-TW" w:eastAsia="zh-TW"/>
              </w:rPr>
              <w:t>、投标人提供投标产品彩页证明（须体现额定风量、总冷量、显冷量、加湿量、电加热、风机数量等参数要求）的得</w:t>
            </w: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zh-TW" w:eastAsia="zh-TW"/>
              </w:rPr>
              <w:t>分，未提供或提供不全不得分。</w:t>
            </w:r>
          </w:p>
          <w:p>
            <w:pPr>
              <w:pStyle w:val="27"/>
              <w:spacing w:line="400" w:lineRule="exact"/>
              <w:ind w:firstLine="480"/>
              <w:jc w:val="left"/>
              <w:rPr>
                <w:rFonts w:asciiTheme="minorEastAsia" w:hAnsiTheme="minorEastAsia" w:eastAsiaTheme="minorEastAsia" w:cstheme="minorEastAsia"/>
                <w:sz w:val="24"/>
                <w:szCs w:val="24"/>
                <w:lang w:val="zh-TW"/>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zh-TW" w:eastAsia="zh-TW"/>
              </w:rPr>
              <w:t>、投标人提供的投标产品内置的空开和接触器和主机为同一品牌的得</w:t>
            </w: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zh-TW" w:eastAsia="zh-TW"/>
              </w:rPr>
              <w:t>分。</w:t>
            </w:r>
          </w:p>
          <w:p>
            <w:pPr>
              <w:pStyle w:val="27"/>
              <w:spacing w:line="400" w:lineRule="exact"/>
              <w:ind w:firstLine="480"/>
              <w:jc w:val="left"/>
              <w:rPr>
                <w:rFonts w:asciiTheme="minorEastAsia" w:hAnsiTheme="minorEastAsia" w:eastAsiaTheme="minorEastAsia" w:cstheme="minorEastAsia"/>
              </w:rPr>
            </w:pPr>
            <w:r>
              <w:rPr>
                <w:rFonts w:hint="eastAsia" w:asciiTheme="minorEastAsia" w:hAnsiTheme="minorEastAsia" w:eastAsiaTheme="minorEastAsia" w:cstheme="minorEastAsia"/>
                <w:sz w:val="24"/>
                <w:szCs w:val="24"/>
                <w:lang w:val="zh-TW"/>
              </w:rPr>
              <w:t>3、投标人提供政府单位或网络运营商机房服务案例的每一个得1分，共2分。</w:t>
            </w:r>
          </w:p>
        </w:tc>
        <w:tc>
          <w:tcPr>
            <w:tcW w:w="2700"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27"/>
              <w:spacing w:line="400" w:lineRule="exact"/>
              <w:ind w:firstLine="442"/>
              <w:jc w:val="left"/>
              <w:rPr>
                <w:rFonts w:asciiTheme="minorEastAsia" w:hAnsiTheme="minorEastAsia" w:eastAsiaTheme="minorEastAsia" w:cstheme="minorEastAsia"/>
              </w:rPr>
            </w:pPr>
            <w:r>
              <w:rPr>
                <w:rFonts w:hint="eastAsia" w:asciiTheme="minorEastAsia" w:hAnsiTheme="minorEastAsia" w:eastAsiaTheme="minorEastAsia" w:cstheme="minorEastAsia"/>
                <w:sz w:val="24"/>
                <w:szCs w:val="24"/>
                <w:lang w:val="zh-TW" w:eastAsia="zh-TW"/>
              </w:rPr>
              <w:t>提供证明材料复印件；</w:t>
            </w:r>
          </w:p>
        </w:tc>
      </w:tr>
      <w:tr>
        <w:tblPrEx>
          <w:tblBorders>
            <w:top w:val="single" w:color="FEFEFE" w:sz="8" w:space="0"/>
            <w:left w:val="single" w:color="FEFEFE" w:sz="8" w:space="0"/>
            <w:bottom w:val="single" w:color="FEFEFE" w:sz="8" w:space="0"/>
            <w:right w:val="single" w:color="FEFEFE" w:sz="8" w:space="0"/>
            <w:insideH w:val="single" w:color="FEFEFE" w:sz="8" w:space="0"/>
            <w:insideV w:val="single" w:color="FEFEFE" w:sz="8" w:space="0"/>
          </w:tblBorders>
          <w:shd w:val="clear" w:color="auto" w:fill="CED7E7"/>
          <w:tblCellMar>
            <w:top w:w="0" w:type="dxa"/>
            <w:left w:w="0" w:type="dxa"/>
            <w:bottom w:w="0" w:type="dxa"/>
            <w:right w:w="0" w:type="dxa"/>
          </w:tblCellMar>
        </w:tblPrEx>
        <w:trPr>
          <w:trHeight w:val="3212" w:hRule="atLeast"/>
          <w:jc w:val="center"/>
        </w:trPr>
        <w:tc>
          <w:tcPr>
            <w:tcW w:w="7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lang w:val="en-US"/>
              </w:rPr>
              <w:t>6</w:t>
            </w:r>
          </w:p>
        </w:tc>
        <w:tc>
          <w:tcPr>
            <w:tcW w:w="20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7"/>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TW" w:eastAsia="zh-TW"/>
              </w:rPr>
              <w:t>节能、环境</w:t>
            </w:r>
          </w:p>
          <w:p>
            <w:pPr>
              <w:pStyle w:val="27"/>
              <w:spacing w:line="400" w:lineRule="exact"/>
              <w:jc w:val="left"/>
              <w:rPr>
                <w:rFonts w:asciiTheme="minorEastAsia" w:hAnsiTheme="minorEastAsia" w:eastAsiaTheme="minorEastAsia" w:cstheme="minorEastAsia"/>
              </w:rPr>
            </w:pPr>
            <w:r>
              <w:rPr>
                <w:rFonts w:hint="eastAsia" w:asciiTheme="minorEastAsia" w:hAnsiTheme="minorEastAsia" w:eastAsiaTheme="minorEastAsia" w:cstheme="minorEastAsia"/>
                <w:sz w:val="24"/>
                <w:szCs w:val="24"/>
                <w:lang w:val="zh-TW" w:eastAsia="zh-TW"/>
              </w:rPr>
              <w:t>标志产品</w:t>
            </w:r>
            <w:r>
              <w:rPr>
                <w:rFonts w:hint="eastAsia" w:asciiTheme="minorEastAsia" w:hAnsiTheme="minorEastAsia" w:eastAsiaTheme="minorEastAsia" w:cstheme="minorEastAsia"/>
                <w:sz w:val="24"/>
                <w:szCs w:val="24"/>
              </w:rPr>
              <w:t>1%</w:t>
            </w:r>
          </w:p>
        </w:tc>
        <w:tc>
          <w:tcPr>
            <w:tcW w:w="7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lang w:val="en-US"/>
              </w:rPr>
              <w:t>1</w:t>
            </w:r>
            <w:r>
              <w:rPr>
                <w:rFonts w:asciiTheme="minorEastAsia" w:hAnsiTheme="minorEastAsia" w:eastAsiaTheme="minorEastAsia" w:cstheme="minorEastAsia"/>
                <w:kern w:val="2"/>
                <w:sz w:val="24"/>
                <w:szCs w:val="24"/>
                <w:u w:color="000000"/>
              </w:rPr>
              <w:t>分</w:t>
            </w:r>
          </w:p>
        </w:tc>
        <w:tc>
          <w:tcPr>
            <w:tcW w:w="28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7"/>
              <w:spacing w:line="400" w:lineRule="exact"/>
              <w:ind w:firstLine="48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TW" w:eastAsia="zh-TW"/>
              </w:rPr>
              <w:t>认定为政府采购节能产品或者政府采购环境标志产品的得</w:t>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zh-TW" w:eastAsia="zh-TW"/>
              </w:rPr>
              <w:t>分。非政府采购节能、环境标志产品的不得分。</w:t>
            </w:r>
          </w:p>
          <w:p>
            <w:pPr>
              <w:pStyle w:val="27"/>
              <w:spacing w:line="400" w:lineRule="exact"/>
              <w:ind w:firstLine="480"/>
              <w:jc w:val="left"/>
              <w:rPr>
                <w:rFonts w:asciiTheme="minorEastAsia" w:hAnsiTheme="minorEastAsia" w:eastAsiaTheme="minorEastAsia" w:cstheme="minorEastAsia"/>
              </w:rPr>
            </w:pPr>
            <w:r>
              <w:rPr>
                <w:rFonts w:hint="eastAsia" w:asciiTheme="minorEastAsia" w:hAnsiTheme="minorEastAsia" w:eastAsiaTheme="minorEastAsia" w:cstheme="minorEastAsia"/>
                <w:sz w:val="24"/>
                <w:szCs w:val="24"/>
                <w:lang w:val="zh-TW" w:eastAsia="zh-TW"/>
              </w:rPr>
              <w:t>注：以财政部会同国务院有关部门机构认定的为准。</w:t>
            </w:r>
          </w:p>
        </w:tc>
        <w:tc>
          <w:tcPr>
            <w:tcW w:w="27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left"/>
              <w:rPr>
                <w:rFonts w:asciiTheme="minorEastAsia" w:hAnsiTheme="minorEastAsia" w:eastAsiaTheme="minorEastAsia" w:cstheme="minorEastAsia"/>
              </w:rPr>
            </w:pPr>
          </w:p>
        </w:tc>
      </w:tr>
      <w:tr>
        <w:tblPrEx>
          <w:tblBorders>
            <w:top w:val="single" w:color="FEFEFE" w:sz="8" w:space="0"/>
            <w:left w:val="single" w:color="FEFEFE" w:sz="8" w:space="0"/>
            <w:bottom w:val="single" w:color="FEFEFE" w:sz="8" w:space="0"/>
            <w:right w:val="single" w:color="FEFEFE" w:sz="8" w:space="0"/>
            <w:insideH w:val="single" w:color="FEFEFE" w:sz="8" w:space="0"/>
            <w:insideV w:val="single" w:color="FEFEFE" w:sz="8" w:space="0"/>
          </w:tblBorders>
          <w:shd w:val="clear" w:color="auto" w:fill="CED7E7"/>
          <w:tblCellMar>
            <w:top w:w="0" w:type="dxa"/>
            <w:left w:w="0" w:type="dxa"/>
            <w:bottom w:w="0" w:type="dxa"/>
            <w:right w:w="0" w:type="dxa"/>
          </w:tblCellMar>
        </w:tblPrEx>
        <w:trPr>
          <w:trHeight w:val="2012" w:hRule="atLeast"/>
          <w:jc w:val="center"/>
        </w:trPr>
        <w:tc>
          <w:tcPr>
            <w:tcW w:w="726"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lang w:val="en-US"/>
              </w:rPr>
              <w:t>7</w:t>
            </w:r>
          </w:p>
        </w:tc>
        <w:tc>
          <w:tcPr>
            <w:tcW w:w="2044"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27"/>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TW" w:eastAsia="zh-TW"/>
              </w:rPr>
              <w:t>投标文件的</w:t>
            </w:r>
          </w:p>
          <w:p>
            <w:pPr>
              <w:pStyle w:val="27"/>
              <w:spacing w:line="400" w:lineRule="exact"/>
              <w:jc w:val="left"/>
              <w:rPr>
                <w:rFonts w:asciiTheme="minorEastAsia" w:hAnsiTheme="minorEastAsia" w:eastAsiaTheme="minorEastAsia" w:cstheme="minorEastAsia"/>
              </w:rPr>
            </w:pPr>
            <w:r>
              <w:rPr>
                <w:rFonts w:hint="eastAsia" w:asciiTheme="minorEastAsia" w:hAnsiTheme="minorEastAsia" w:eastAsiaTheme="minorEastAsia" w:cstheme="minorEastAsia"/>
                <w:sz w:val="24"/>
                <w:szCs w:val="24"/>
                <w:lang w:val="zh-TW" w:eastAsia="zh-TW"/>
              </w:rPr>
              <w:t>规范性</w:t>
            </w:r>
            <w:r>
              <w:rPr>
                <w:rFonts w:hint="eastAsia" w:asciiTheme="minorEastAsia" w:hAnsiTheme="minorEastAsia" w:eastAsiaTheme="minorEastAsia" w:cstheme="minorEastAsia"/>
                <w:sz w:val="24"/>
                <w:szCs w:val="24"/>
              </w:rPr>
              <w:t>2%</w:t>
            </w:r>
          </w:p>
        </w:tc>
        <w:tc>
          <w:tcPr>
            <w:tcW w:w="776"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33"/>
              <w:widowControl w:val="0"/>
              <w:spacing w:line="400" w:lineRule="exact"/>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lang w:val="en-US"/>
              </w:rPr>
              <w:t>2</w:t>
            </w:r>
            <w:r>
              <w:rPr>
                <w:rFonts w:asciiTheme="minorEastAsia" w:hAnsiTheme="minorEastAsia" w:eastAsiaTheme="minorEastAsia" w:cstheme="minorEastAsia"/>
                <w:kern w:val="2"/>
                <w:sz w:val="24"/>
                <w:szCs w:val="24"/>
                <w:u w:color="000000"/>
              </w:rPr>
              <w:t>分</w:t>
            </w:r>
          </w:p>
        </w:tc>
        <w:tc>
          <w:tcPr>
            <w:tcW w:w="2862"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pStyle w:val="33"/>
              <w:widowControl w:val="0"/>
              <w:spacing w:line="400" w:lineRule="exact"/>
              <w:ind w:firstLine="480"/>
              <w:rPr>
                <w:rFonts w:hint="default" w:asciiTheme="minorEastAsia" w:hAnsiTheme="minorEastAsia" w:eastAsiaTheme="minorEastAsia" w:cstheme="minorEastAsia"/>
              </w:rPr>
            </w:pPr>
            <w:r>
              <w:rPr>
                <w:rFonts w:asciiTheme="minorEastAsia" w:hAnsiTheme="minorEastAsia" w:eastAsiaTheme="minorEastAsia" w:cstheme="minorEastAsia"/>
                <w:kern w:val="2"/>
                <w:sz w:val="24"/>
                <w:szCs w:val="24"/>
                <w:u w:color="000000"/>
              </w:rPr>
              <w:t>投标文件制作规范，没有细微偏差情形的得</w:t>
            </w:r>
            <w:r>
              <w:rPr>
                <w:rFonts w:asciiTheme="minorEastAsia" w:hAnsiTheme="minorEastAsia" w:eastAsiaTheme="minorEastAsia" w:cstheme="minorEastAsia"/>
                <w:kern w:val="2"/>
                <w:sz w:val="24"/>
                <w:szCs w:val="24"/>
                <w:u w:color="000000"/>
                <w:lang w:val="en-US"/>
              </w:rPr>
              <w:t>2</w:t>
            </w:r>
            <w:r>
              <w:rPr>
                <w:rFonts w:asciiTheme="minorEastAsia" w:hAnsiTheme="minorEastAsia" w:eastAsiaTheme="minorEastAsia" w:cstheme="minorEastAsia"/>
                <w:kern w:val="2"/>
                <w:sz w:val="24"/>
                <w:szCs w:val="24"/>
                <w:u w:color="000000"/>
              </w:rPr>
              <w:t>分；有一项细微偏差扣</w:t>
            </w:r>
            <w:r>
              <w:rPr>
                <w:rFonts w:asciiTheme="minorEastAsia" w:hAnsiTheme="minorEastAsia" w:eastAsiaTheme="minorEastAsia" w:cstheme="minorEastAsia"/>
                <w:kern w:val="2"/>
                <w:sz w:val="24"/>
                <w:szCs w:val="24"/>
                <w:u w:color="000000"/>
                <w:lang w:val="en-US"/>
              </w:rPr>
              <w:t>0.5</w:t>
            </w:r>
            <w:r>
              <w:rPr>
                <w:rFonts w:asciiTheme="minorEastAsia" w:hAnsiTheme="minorEastAsia" w:eastAsiaTheme="minorEastAsia" w:cstheme="minorEastAsia"/>
                <w:kern w:val="2"/>
                <w:sz w:val="24"/>
                <w:szCs w:val="24"/>
                <w:u w:color="000000"/>
              </w:rPr>
              <w:t>分，直至该项分值扣完为止。</w:t>
            </w:r>
          </w:p>
        </w:tc>
        <w:tc>
          <w:tcPr>
            <w:tcW w:w="2700" w:type="dxa"/>
            <w:tcBorders>
              <w:top w:val="single" w:color="000000" w:sz="4" w:space="0"/>
              <w:left w:val="single" w:color="000000" w:sz="4" w:space="0"/>
              <w:bottom w:val="single" w:color="000000" w:sz="4" w:space="0"/>
              <w:right w:val="single" w:color="000000" w:sz="4" w:space="0"/>
            </w:tcBorders>
            <w:shd w:val="clear" w:color="auto" w:fill="E8ECF3"/>
            <w:tcMar>
              <w:top w:w="80" w:type="dxa"/>
              <w:left w:w="80" w:type="dxa"/>
              <w:bottom w:w="80" w:type="dxa"/>
              <w:right w:w="80" w:type="dxa"/>
            </w:tcMar>
            <w:vAlign w:val="center"/>
          </w:tcPr>
          <w:p>
            <w:pPr>
              <w:jc w:val="left"/>
              <w:rPr>
                <w:rFonts w:asciiTheme="minorEastAsia" w:hAnsiTheme="minorEastAsia" w:eastAsiaTheme="minorEastAsia" w:cstheme="minorEastAsia"/>
              </w:rPr>
            </w:pPr>
          </w:p>
        </w:tc>
      </w:tr>
    </w:tbl>
    <w:p>
      <w:pPr>
        <w:jc w:val="left"/>
        <w:rPr>
          <w:rFonts w:asciiTheme="minorEastAsia" w:hAnsiTheme="minorEastAsia" w:eastAsiaTheme="minorEastAsia" w:cstheme="minorEastAsia"/>
          <w:color w:val="000000" w:themeColor="text1"/>
          <w:sz w:val="24"/>
        </w:rPr>
      </w:pPr>
    </w:p>
    <w:p>
      <w:pPr>
        <w:jc w:val="left"/>
        <w:rPr>
          <w:rFonts w:ascii="宋体" w:hAnsi="宋体" w:cs="宋体"/>
          <w:color w:val="000000" w:themeColor="text1"/>
          <w:sz w:val="24"/>
        </w:rPr>
      </w:pPr>
    </w:p>
    <w:p>
      <w:pPr>
        <w:pStyle w:val="2"/>
        <w:rPr>
          <w:rFonts w:ascii="宋体" w:hAnsi="宋体" w:cs="宋体"/>
          <w:color w:val="000000" w:themeColor="text1"/>
          <w:sz w:val="24"/>
        </w:rPr>
      </w:pPr>
    </w:p>
    <w:p>
      <w:pPr>
        <w:pStyle w:val="2"/>
        <w:rPr>
          <w:rFonts w:ascii="宋体" w:hAnsi="宋体" w:cs="宋体"/>
          <w:color w:val="000000" w:themeColor="text1"/>
          <w:sz w:val="24"/>
        </w:rPr>
      </w:pPr>
    </w:p>
    <w:p>
      <w:pPr>
        <w:pStyle w:val="2"/>
        <w:rPr>
          <w:rFonts w:ascii="宋体" w:hAnsi="宋体" w:cs="宋体"/>
          <w:color w:val="000000" w:themeColor="text1"/>
          <w:sz w:val="24"/>
        </w:rPr>
      </w:pPr>
    </w:p>
    <w:p>
      <w:pPr>
        <w:adjustRightInd w:val="0"/>
        <w:spacing w:line="360" w:lineRule="auto"/>
        <w:rPr>
          <w:rFonts w:ascii="宋体" w:hAnsi="宋体" w:cs="宋体"/>
          <w:b/>
          <w:sz w:val="28"/>
          <w:szCs w:val="28"/>
        </w:rPr>
      </w:pPr>
      <w:r>
        <w:rPr>
          <w:rFonts w:hint="eastAsia" w:ascii="宋体" w:hAnsi="宋体" w:cs="宋体"/>
          <w:b/>
          <w:sz w:val="28"/>
          <w:szCs w:val="28"/>
        </w:rPr>
        <w:t>九、响应文件部分格式：</w:t>
      </w:r>
    </w:p>
    <w:p>
      <w:pPr>
        <w:adjustRightInd w:val="0"/>
        <w:spacing w:line="360" w:lineRule="auto"/>
        <w:jc w:val="center"/>
        <w:rPr>
          <w:rFonts w:ascii="宋体" w:hAnsi="宋体" w:cs="宋体"/>
          <w:b/>
          <w:sz w:val="24"/>
        </w:rPr>
      </w:pPr>
      <w:r>
        <w:rPr>
          <w:rFonts w:hint="eastAsia" w:ascii="宋体" w:hAnsi="宋体" w:cs="宋体"/>
          <w:b/>
          <w:sz w:val="24"/>
        </w:rPr>
        <w:t>（一）开标一览表</w:t>
      </w:r>
    </w:p>
    <w:p>
      <w:pPr>
        <w:spacing w:line="360" w:lineRule="auto"/>
        <w:rPr>
          <w:rFonts w:ascii="宋体" w:hAnsi="宋体" w:cs="宋体"/>
          <w:sz w:val="24"/>
        </w:rPr>
      </w:pPr>
      <w:bookmarkStart w:id="0" w:name="_Toc491724473"/>
      <w:r>
        <w:rPr>
          <w:rFonts w:hint="eastAsia" w:ascii="宋体" w:hAnsi="宋体" w:cs="宋体"/>
          <w:sz w:val="24"/>
        </w:rPr>
        <w:t xml:space="preserve">项目编号：                                   </w:t>
      </w:r>
      <w:bookmarkEnd w:id="0"/>
      <w:r>
        <w:rPr>
          <w:rFonts w:hint="eastAsia" w:ascii="宋体" w:hAnsi="宋体" w:cs="宋体"/>
          <w:sz w:val="24"/>
        </w:rPr>
        <w:t xml:space="preserve">   </w:t>
      </w:r>
    </w:p>
    <w:tbl>
      <w:tblPr>
        <w:tblStyle w:val="16"/>
        <w:tblW w:w="91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091"/>
        <w:gridCol w:w="1513"/>
        <w:gridCol w:w="787"/>
        <w:gridCol w:w="1288"/>
        <w:gridCol w:w="1387"/>
        <w:gridCol w:w="1288"/>
        <w:gridCol w:w="1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568" w:type="dxa"/>
            <w:vAlign w:val="center"/>
          </w:tcPr>
          <w:p>
            <w:pPr>
              <w:spacing w:line="360" w:lineRule="auto"/>
              <w:rPr>
                <w:rFonts w:ascii="宋体" w:hAnsi="宋体" w:cs="宋体"/>
                <w:sz w:val="24"/>
              </w:rPr>
            </w:pPr>
            <w:bookmarkStart w:id="1" w:name="_Toc491724474"/>
            <w:r>
              <w:rPr>
                <w:rFonts w:hint="eastAsia" w:ascii="宋体" w:hAnsi="宋体" w:cs="宋体"/>
                <w:sz w:val="24"/>
              </w:rPr>
              <w:t>序号</w:t>
            </w:r>
            <w:bookmarkEnd w:id="1"/>
          </w:p>
        </w:tc>
        <w:tc>
          <w:tcPr>
            <w:tcW w:w="1091" w:type="dxa"/>
            <w:vAlign w:val="center"/>
          </w:tcPr>
          <w:p>
            <w:pPr>
              <w:spacing w:line="360" w:lineRule="auto"/>
              <w:rPr>
                <w:rFonts w:ascii="宋体" w:hAnsi="宋体" w:cs="宋体"/>
                <w:sz w:val="24"/>
              </w:rPr>
            </w:pPr>
            <w:bookmarkStart w:id="2" w:name="_Toc491724475"/>
            <w:r>
              <w:rPr>
                <w:rFonts w:hint="eastAsia" w:ascii="宋体" w:hAnsi="宋体" w:cs="宋体"/>
                <w:sz w:val="24"/>
              </w:rPr>
              <w:t>货物</w:t>
            </w:r>
            <w:bookmarkEnd w:id="2"/>
          </w:p>
          <w:p>
            <w:pPr>
              <w:spacing w:line="360" w:lineRule="auto"/>
              <w:rPr>
                <w:rFonts w:ascii="宋体" w:hAnsi="宋体" w:cs="宋体"/>
                <w:sz w:val="24"/>
              </w:rPr>
            </w:pPr>
            <w:bookmarkStart w:id="3" w:name="_Toc491724476"/>
            <w:r>
              <w:rPr>
                <w:rFonts w:hint="eastAsia" w:ascii="宋体" w:hAnsi="宋体" w:cs="宋体"/>
                <w:sz w:val="24"/>
              </w:rPr>
              <w:t>名称</w:t>
            </w:r>
            <w:bookmarkEnd w:id="3"/>
          </w:p>
        </w:tc>
        <w:tc>
          <w:tcPr>
            <w:tcW w:w="1513" w:type="dxa"/>
            <w:vAlign w:val="center"/>
          </w:tcPr>
          <w:p>
            <w:pPr>
              <w:spacing w:line="360" w:lineRule="auto"/>
              <w:rPr>
                <w:rFonts w:ascii="宋体" w:hAnsi="宋体" w:cs="宋体"/>
                <w:sz w:val="24"/>
              </w:rPr>
            </w:pPr>
            <w:bookmarkStart w:id="4" w:name="_Toc491724477"/>
            <w:r>
              <w:rPr>
                <w:rFonts w:hint="eastAsia" w:ascii="宋体" w:hAnsi="宋体" w:cs="宋体"/>
                <w:sz w:val="24"/>
              </w:rPr>
              <w:t>制造商家及</w:t>
            </w:r>
            <w:bookmarkEnd w:id="4"/>
            <w:bookmarkStart w:id="5" w:name="_Toc491724478"/>
            <w:r>
              <w:rPr>
                <w:rFonts w:hint="eastAsia" w:ascii="宋体" w:hAnsi="宋体" w:cs="宋体"/>
                <w:sz w:val="24"/>
              </w:rPr>
              <w:t>规格型号</w:t>
            </w:r>
            <w:bookmarkEnd w:id="5"/>
          </w:p>
        </w:tc>
        <w:tc>
          <w:tcPr>
            <w:tcW w:w="787" w:type="dxa"/>
            <w:vAlign w:val="center"/>
          </w:tcPr>
          <w:p>
            <w:pPr>
              <w:spacing w:line="360" w:lineRule="auto"/>
              <w:rPr>
                <w:rFonts w:ascii="宋体" w:hAnsi="宋体" w:cs="宋体"/>
                <w:sz w:val="24"/>
              </w:rPr>
            </w:pPr>
            <w:bookmarkStart w:id="6" w:name="_Toc491724479"/>
            <w:r>
              <w:rPr>
                <w:rFonts w:hint="eastAsia" w:ascii="宋体" w:hAnsi="宋体" w:cs="宋体"/>
                <w:sz w:val="24"/>
              </w:rPr>
              <w:t>数量</w:t>
            </w:r>
            <w:bookmarkEnd w:id="6"/>
          </w:p>
        </w:tc>
        <w:tc>
          <w:tcPr>
            <w:tcW w:w="1288" w:type="dxa"/>
            <w:vAlign w:val="center"/>
          </w:tcPr>
          <w:p>
            <w:pPr>
              <w:spacing w:line="360" w:lineRule="auto"/>
              <w:rPr>
                <w:rFonts w:ascii="宋体" w:hAnsi="宋体" w:cs="宋体"/>
                <w:sz w:val="24"/>
              </w:rPr>
            </w:pPr>
            <w:bookmarkStart w:id="7" w:name="_Toc491724480"/>
            <w:r>
              <w:rPr>
                <w:rFonts w:hint="eastAsia" w:ascii="宋体" w:hAnsi="宋体" w:cs="宋体"/>
                <w:sz w:val="24"/>
              </w:rPr>
              <w:t>投标单价</w:t>
            </w:r>
            <w:bookmarkEnd w:id="7"/>
            <w:bookmarkStart w:id="8" w:name="_Toc491724481"/>
            <w:r>
              <w:rPr>
                <w:rFonts w:hint="eastAsia" w:ascii="宋体" w:hAnsi="宋体" w:cs="宋体"/>
                <w:sz w:val="24"/>
              </w:rPr>
              <w:t>（万元）</w:t>
            </w:r>
            <w:bookmarkEnd w:id="8"/>
          </w:p>
        </w:tc>
        <w:tc>
          <w:tcPr>
            <w:tcW w:w="1387" w:type="dxa"/>
            <w:vAlign w:val="center"/>
          </w:tcPr>
          <w:p>
            <w:pPr>
              <w:spacing w:line="360" w:lineRule="auto"/>
              <w:rPr>
                <w:rFonts w:ascii="宋体" w:hAnsi="宋体" w:cs="宋体"/>
                <w:sz w:val="24"/>
              </w:rPr>
            </w:pPr>
            <w:bookmarkStart w:id="9" w:name="_Toc491724482"/>
            <w:r>
              <w:rPr>
                <w:rFonts w:hint="eastAsia" w:ascii="宋体" w:hAnsi="宋体" w:cs="宋体"/>
                <w:sz w:val="24"/>
              </w:rPr>
              <w:t>投标总价</w:t>
            </w:r>
            <w:bookmarkEnd w:id="9"/>
            <w:bookmarkStart w:id="10" w:name="_Toc491724483"/>
            <w:r>
              <w:rPr>
                <w:rFonts w:hint="eastAsia" w:ascii="宋体" w:hAnsi="宋体" w:cs="宋体"/>
                <w:sz w:val="24"/>
              </w:rPr>
              <w:t>（万元）</w:t>
            </w:r>
            <w:bookmarkEnd w:id="10"/>
          </w:p>
        </w:tc>
        <w:tc>
          <w:tcPr>
            <w:tcW w:w="1288" w:type="dxa"/>
            <w:vAlign w:val="center"/>
          </w:tcPr>
          <w:p>
            <w:pPr>
              <w:spacing w:line="360" w:lineRule="auto"/>
              <w:rPr>
                <w:rFonts w:ascii="宋体" w:hAnsi="宋体" w:cs="宋体"/>
                <w:sz w:val="24"/>
              </w:rPr>
            </w:pPr>
            <w:bookmarkStart w:id="11" w:name="_Toc491724484"/>
            <w:r>
              <w:rPr>
                <w:rFonts w:hint="eastAsia" w:ascii="宋体" w:hAnsi="宋体" w:cs="宋体"/>
                <w:sz w:val="24"/>
              </w:rPr>
              <w:t>交货</w:t>
            </w:r>
            <w:bookmarkEnd w:id="11"/>
            <w:bookmarkStart w:id="12" w:name="_Toc491724485"/>
            <w:r>
              <w:rPr>
                <w:rFonts w:hint="eastAsia" w:ascii="宋体" w:hAnsi="宋体" w:cs="宋体"/>
                <w:sz w:val="24"/>
              </w:rPr>
              <w:t>时间</w:t>
            </w:r>
            <w:bookmarkEnd w:id="12"/>
          </w:p>
        </w:tc>
        <w:tc>
          <w:tcPr>
            <w:tcW w:w="1207" w:type="dxa"/>
            <w:vAlign w:val="center"/>
          </w:tcPr>
          <w:p>
            <w:pPr>
              <w:spacing w:line="360" w:lineRule="auto"/>
              <w:jc w:val="center"/>
              <w:rPr>
                <w:rFonts w:ascii="宋体" w:hAnsi="宋体" w:cs="宋体"/>
                <w:sz w:val="24"/>
              </w:rPr>
            </w:pPr>
            <w:bookmarkStart w:id="13" w:name="_Toc491724487"/>
            <w:r>
              <w:rPr>
                <w:rFonts w:hint="eastAsia" w:ascii="宋体" w:hAnsi="宋体" w:cs="宋体"/>
                <w:sz w:val="24"/>
              </w:rPr>
              <w:t>备注</w:t>
            </w:r>
            <w:bookmarkEnd w:id="1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568" w:type="dxa"/>
          </w:tcPr>
          <w:p>
            <w:pPr>
              <w:spacing w:line="360" w:lineRule="auto"/>
              <w:rPr>
                <w:rFonts w:ascii="宋体" w:hAnsi="宋体" w:cs="宋体"/>
                <w:sz w:val="24"/>
              </w:rPr>
            </w:pPr>
            <w:r>
              <w:rPr>
                <w:rFonts w:hint="eastAsia" w:ascii="宋体" w:hAnsi="宋体" w:cs="宋体"/>
                <w:sz w:val="24"/>
              </w:rPr>
              <w:t>1</w:t>
            </w:r>
          </w:p>
        </w:tc>
        <w:tc>
          <w:tcPr>
            <w:tcW w:w="1091" w:type="dxa"/>
            <w:vAlign w:val="center"/>
          </w:tcPr>
          <w:p>
            <w:pPr>
              <w:spacing w:line="360" w:lineRule="auto"/>
              <w:rPr>
                <w:rFonts w:ascii="宋体" w:hAnsi="宋体" w:cs="宋体"/>
                <w:sz w:val="24"/>
              </w:rPr>
            </w:pPr>
          </w:p>
        </w:tc>
        <w:tc>
          <w:tcPr>
            <w:tcW w:w="1513" w:type="dxa"/>
            <w:vAlign w:val="center"/>
          </w:tcPr>
          <w:p>
            <w:pPr>
              <w:spacing w:line="360" w:lineRule="auto"/>
              <w:rPr>
                <w:rFonts w:ascii="宋体" w:hAnsi="宋体" w:cs="宋体"/>
                <w:sz w:val="24"/>
              </w:rPr>
            </w:pPr>
          </w:p>
        </w:tc>
        <w:tc>
          <w:tcPr>
            <w:tcW w:w="787" w:type="dxa"/>
            <w:vAlign w:val="center"/>
          </w:tcPr>
          <w:p>
            <w:pPr>
              <w:spacing w:line="360" w:lineRule="auto"/>
              <w:rPr>
                <w:rFonts w:ascii="宋体" w:hAnsi="宋体" w:cs="宋体"/>
                <w:sz w:val="24"/>
              </w:rPr>
            </w:pPr>
          </w:p>
        </w:tc>
        <w:tc>
          <w:tcPr>
            <w:tcW w:w="1288" w:type="dxa"/>
            <w:vAlign w:val="center"/>
          </w:tcPr>
          <w:p>
            <w:pPr>
              <w:spacing w:line="360" w:lineRule="auto"/>
              <w:rPr>
                <w:rFonts w:ascii="宋体" w:hAnsi="宋体" w:cs="宋体"/>
                <w:sz w:val="24"/>
              </w:rPr>
            </w:pPr>
          </w:p>
        </w:tc>
        <w:tc>
          <w:tcPr>
            <w:tcW w:w="1387" w:type="dxa"/>
            <w:vAlign w:val="center"/>
          </w:tcPr>
          <w:p>
            <w:pPr>
              <w:spacing w:line="360" w:lineRule="auto"/>
              <w:rPr>
                <w:rFonts w:ascii="宋体" w:hAnsi="宋体" w:cs="宋体"/>
                <w:sz w:val="24"/>
              </w:rPr>
            </w:pPr>
          </w:p>
        </w:tc>
        <w:tc>
          <w:tcPr>
            <w:tcW w:w="1288" w:type="dxa"/>
            <w:vAlign w:val="center"/>
          </w:tcPr>
          <w:p>
            <w:pPr>
              <w:spacing w:line="360" w:lineRule="auto"/>
              <w:rPr>
                <w:rFonts w:ascii="宋体" w:hAnsi="宋体" w:cs="宋体"/>
                <w:sz w:val="24"/>
              </w:rPr>
            </w:pPr>
          </w:p>
        </w:tc>
        <w:tc>
          <w:tcPr>
            <w:tcW w:w="1207" w:type="dxa"/>
            <w:vAlign w:val="center"/>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568" w:type="dxa"/>
          </w:tcPr>
          <w:p>
            <w:pPr>
              <w:spacing w:line="360" w:lineRule="auto"/>
              <w:rPr>
                <w:rFonts w:ascii="宋体" w:hAnsi="宋体" w:cs="宋体"/>
                <w:sz w:val="24"/>
              </w:rPr>
            </w:pPr>
            <w:r>
              <w:rPr>
                <w:rFonts w:hint="eastAsia" w:ascii="宋体" w:hAnsi="宋体" w:cs="宋体"/>
                <w:sz w:val="24"/>
              </w:rPr>
              <w:t>2</w:t>
            </w:r>
          </w:p>
        </w:tc>
        <w:tc>
          <w:tcPr>
            <w:tcW w:w="1091" w:type="dxa"/>
            <w:vAlign w:val="center"/>
          </w:tcPr>
          <w:p>
            <w:pPr>
              <w:spacing w:line="360" w:lineRule="auto"/>
              <w:rPr>
                <w:rFonts w:ascii="宋体" w:hAnsi="宋体" w:cs="宋体"/>
                <w:sz w:val="24"/>
              </w:rPr>
            </w:pPr>
          </w:p>
        </w:tc>
        <w:tc>
          <w:tcPr>
            <w:tcW w:w="1513" w:type="dxa"/>
            <w:vAlign w:val="center"/>
          </w:tcPr>
          <w:p>
            <w:pPr>
              <w:spacing w:line="360" w:lineRule="auto"/>
              <w:rPr>
                <w:rFonts w:ascii="宋体" w:hAnsi="宋体" w:cs="宋体"/>
                <w:sz w:val="24"/>
              </w:rPr>
            </w:pPr>
          </w:p>
        </w:tc>
        <w:tc>
          <w:tcPr>
            <w:tcW w:w="787" w:type="dxa"/>
            <w:vAlign w:val="center"/>
          </w:tcPr>
          <w:p>
            <w:pPr>
              <w:spacing w:line="360" w:lineRule="auto"/>
              <w:rPr>
                <w:rFonts w:ascii="宋体" w:hAnsi="宋体" w:cs="宋体"/>
                <w:sz w:val="24"/>
              </w:rPr>
            </w:pPr>
          </w:p>
        </w:tc>
        <w:tc>
          <w:tcPr>
            <w:tcW w:w="1288" w:type="dxa"/>
            <w:vAlign w:val="center"/>
          </w:tcPr>
          <w:p>
            <w:pPr>
              <w:spacing w:line="360" w:lineRule="auto"/>
              <w:rPr>
                <w:rFonts w:ascii="宋体" w:hAnsi="宋体" w:cs="宋体"/>
                <w:sz w:val="24"/>
              </w:rPr>
            </w:pPr>
          </w:p>
        </w:tc>
        <w:tc>
          <w:tcPr>
            <w:tcW w:w="1387" w:type="dxa"/>
            <w:vAlign w:val="center"/>
          </w:tcPr>
          <w:p>
            <w:pPr>
              <w:spacing w:line="360" w:lineRule="auto"/>
              <w:rPr>
                <w:rFonts w:ascii="宋体" w:hAnsi="宋体" w:cs="宋体"/>
                <w:sz w:val="24"/>
              </w:rPr>
            </w:pPr>
          </w:p>
        </w:tc>
        <w:tc>
          <w:tcPr>
            <w:tcW w:w="1288" w:type="dxa"/>
            <w:vAlign w:val="center"/>
          </w:tcPr>
          <w:p>
            <w:pPr>
              <w:spacing w:line="360" w:lineRule="auto"/>
              <w:rPr>
                <w:rFonts w:ascii="宋体" w:hAnsi="宋体" w:cs="宋体"/>
                <w:sz w:val="24"/>
              </w:rPr>
            </w:pPr>
          </w:p>
        </w:tc>
        <w:tc>
          <w:tcPr>
            <w:tcW w:w="1207" w:type="dxa"/>
            <w:vAlign w:val="center"/>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9129" w:type="dxa"/>
            <w:gridSpan w:val="8"/>
          </w:tcPr>
          <w:p>
            <w:pPr>
              <w:spacing w:line="360" w:lineRule="auto"/>
              <w:rPr>
                <w:rFonts w:ascii="宋体" w:hAnsi="宋体" w:cs="宋体"/>
                <w:sz w:val="24"/>
              </w:rPr>
            </w:pPr>
            <w:r>
              <w:rPr>
                <w:rFonts w:hint="eastAsia" w:ascii="宋体" w:hAnsi="宋体" w:cs="宋体"/>
                <w:sz w:val="24"/>
              </w:rPr>
              <w:t>报价合计（万元）：</w:t>
            </w:r>
          </w:p>
          <w:p>
            <w:pPr>
              <w:spacing w:line="360" w:lineRule="auto"/>
              <w:rPr>
                <w:rFonts w:ascii="宋体" w:hAnsi="宋体" w:cs="宋体"/>
                <w:sz w:val="24"/>
              </w:rPr>
            </w:pPr>
            <w:r>
              <w:rPr>
                <w:rFonts w:hint="eastAsia" w:ascii="宋体" w:hAnsi="宋体" w:cs="宋体"/>
                <w:sz w:val="24"/>
              </w:rPr>
              <w:t>大写：</w:t>
            </w:r>
          </w:p>
        </w:tc>
      </w:tr>
    </w:tbl>
    <w:p>
      <w:pPr>
        <w:spacing w:line="360" w:lineRule="auto"/>
        <w:rPr>
          <w:rFonts w:ascii="宋体" w:hAnsi="宋体" w:cs="宋体"/>
          <w:sz w:val="24"/>
          <w:highlight w:val="yellow"/>
        </w:rPr>
      </w:pPr>
    </w:p>
    <w:p>
      <w:pPr>
        <w:spacing w:line="360" w:lineRule="auto"/>
        <w:rPr>
          <w:rFonts w:ascii="宋体" w:hAnsi="宋体" w:cs="宋体"/>
          <w:sz w:val="24"/>
        </w:rPr>
      </w:pPr>
      <w:bookmarkStart w:id="14" w:name="_Toc491724489"/>
      <w:r>
        <w:rPr>
          <w:rFonts w:hint="eastAsia" w:ascii="宋体" w:hAnsi="宋体" w:cs="宋体"/>
          <w:sz w:val="24"/>
        </w:rPr>
        <w:t>注：报价应是最终用户验收合格后的总价，包括设备运输、保险、代理、安装调试、培训、税费、系统集成费用和招标文件规定的其它费用。</w:t>
      </w:r>
      <w:bookmarkEnd w:id="14"/>
      <w:r>
        <w:rPr>
          <w:rFonts w:hint="eastAsia" w:ascii="宋体" w:hAnsi="宋体" w:cs="宋体"/>
          <w:sz w:val="24"/>
        </w:rPr>
        <w:t xml:space="preserve"> </w:t>
      </w:r>
    </w:p>
    <w:p>
      <w:pPr>
        <w:spacing w:line="360" w:lineRule="auto"/>
        <w:rPr>
          <w:rFonts w:ascii="宋体" w:hAnsi="宋体" w:cs="宋体"/>
          <w:b/>
          <w:bCs/>
          <w:sz w:val="24"/>
          <w:highlight w:val="yellow"/>
        </w:rPr>
      </w:pPr>
    </w:p>
    <w:p>
      <w:pPr>
        <w:spacing w:line="360" w:lineRule="auto"/>
        <w:rPr>
          <w:rFonts w:ascii="宋体" w:hAnsi="宋体" w:cs="宋体"/>
          <w:sz w:val="24"/>
        </w:rPr>
      </w:pPr>
      <w:bookmarkStart w:id="15" w:name="_Toc491724492"/>
      <w:r>
        <w:rPr>
          <w:rFonts w:hint="eastAsia" w:ascii="宋体" w:hAnsi="宋体" w:cs="宋体"/>
          <w:sz w:val="24"/>
        </w:rPr>
        <w:t>供应商名称：XXXX（单位公章）。</w:t>
      </w:r>
      <w:bookmarkEnd w:id="15"/>
    </w:p>
    <w:p>
      <w:pPr>
        <w:spacing w:line="360" w:lineRule="auto"/>
        <w:rPr>
          <w:rFonts w:ascii="宋体" w:hAnsi="宋体" w:cs="宋体"/>
          <w:sz w:val="24"/>
        </w:rPr>
      </w:pPr>
      <w:bookmarkStart w:id="16" w:name="_Toc491724493"/>
      <w:r>
        <w:rPr>
          <w:rFonts w:hint="eastAsia" w:ascii="宋体" w:hAnsi="宋体" w:cs="宋体"/>
          <w:sz w:val="24"/>
        </w:rPr>
        <w:t>法定代表人或授权代表（签字或加盖个人名章）：XXXX。</w:t>
      </w:r>
      <w:bookmarkEnd w:id="16"/>
    </w:p>
    <w:p>
      <w:pPr>
        <w:spacing w:line="360" w:lineRule="auto"/>
        <w:rPr>
          <w:rFonts w:ascii="宋体" w:hAnsi="宋体" w:cs="宋体"/>
          <w:sz w:val="24"/>
        </w:rPr>
      </w:pPr>
      <w:bookmarkStart w:id="17" w:name="_Toc491724494"/>
      <w:r>
        <w:rPr>
          <w:rFonts w:hint="eastAsia" w:ascii="宋体" w:hAnsi="宋体" w:cs="宋体"/>
          <w:sz w:val="24"/>
        </w:rPr>
        <w:t>日期：XXXX。</w:t>
      </w:r>
      <w:bookmarkEnd w:id="17"/>
      <w:bookmarkStart w:id="18" w:name="_Toc6308543"/>
      <w:bookmarkStart w:id="19" w:name="_Toc217446086"/>
      <w:bookmarkStart w:id="20" w:name="_Toc6314694"/>
      <w:bookmarkStart w:id="21" w:name="_Toc6308715"/>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p>
    <w:p>
      <w:pPr>
        <w:pStyle w:val="2"/>
      </w:pPr>
    </w:p>
    <w:p>
      <w:pPr>
        <w:pStyle w:val="2"/>
      </w:pPr>
    </w:p>
    <w:p>
      <w:pPr>
        <w:pStyle w:val="2"/>
      </w:pPr>
    </w:p>
    <w:p>
      <w:pPr>
        <w:pStyle w:val="2"/>
      </w:pPr>
    </w:p>
    <w:p>
      <w:pPr>
        <w:pStyle w:val="2"/>
      </w:pPr>
    </w:p>
    <w:p>
      <w:pPr>
        <w:pStyle w:val="2"/>
      </w:pPr>
    </w:p>
    <w:p>
      <w:pPr>
        <w:pStyle w:val="2"/>
      </w:pPr>
    </w:p>
    <w:p>
      <w:pPr>
        <w:spacing w:line="360" w:lineRule="auto"/>
        <w:rPr>
          <w:rFonts w:ascii="宋体" w:hAnsi="宋体" w:cs="宋体"/>
          <w:sz w:val="24"/>
        </w:rPr>
      </w:pPr>
    </w:p>
    <w:p>
      <w:pPr>
        <w:spacing w:line="360" w:lineRule="auto"/>
        <w:jc w:val="center"/>
        <w:rPr>
          <w:rFonts w:ascii="宋体" w:hAnsi="宋体" w:cs="宋体"/>
          <w:sz w:val="24"/>
        </w:rPr>
      </w:pPr>
      <w:r>
        <w:rPr>
          <w:rFonts w:hint="eastAsia" w:asciiTheme="minorEastAsia" w:hAnsiTheme="minorEastAsia" w:cstheme="minorEastAsia"/>
          <w:b/>
          <w:bCs/>
          <w:sz w:val="24"/>
        </w:rPr>
        <w:t>（二）分项报价明细表</w:t>
      </w:r>
      <w:bookmarkEnd w:id="18"/>
      <w:bookmarkEnd w:id="19"/>
      <w:bookmarkEnd w:id="20"/>
      <w:bookmarkEnd w:id="21"/>
    </w:p>
    <w:p>
      <w:pPr>
        <w:spacing w:line="360" w:lineRule="auto"/>
        <w:rPr>
          <w:rFonts w:ascii="宋体" w:hAnsi="宋体" w:cs="宋体"/>
          <w:sz w:val="24"/>
        </w:rPr>
      </w:pPr>
      <w:bookmarkStart w:id="22" w:name="_Toc491724496"/>
      <w:r>
        <w:rPr>
          <w:rFonts w:hint="eastAsia" w:ascii="宋体" w:hAnsi="宋体" w:cs="宋体"/>
          <w:sz w:val="24"/>
        </w:rPr>
        <w:t xml:space="preserve">项目编号：                                 </w:t>
      </w:r>
      <w:bookmarkEnd w:id="22"/>
    </w:p>
    <w:tbl>
      <w:tblPr>
        <w:tblStyle w:val="16"/>
        <w:tblW w:w="8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7"/>
        <w:gridCol w:w="1275"/>
        <w:gridCol w:w="1360"/>
        <w:gridCol w:w="888"/>
        <w:gridCol w:w="1212"/>
        <w:gridCol w:w="840"/>
        <w:gridCol w:w="841"/>
        <w:gridCol w:w="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2" w:hRule="exact"/>
          <w:jc w:val="center"/>
        </w:trPr>
        <w:tc>
          <w:tcPr>
            <w:tcW w:w="877" w:type="dxa"/>
            <w:vAlign w:val="center"/>
          </w:tcPr>
          <w:p>
            <w:pPr>
              <w:spacing w:line="360" w:lineRule="auto"/>
              <w:rPr>
                <w:rFonts w:ascii="宋体" w:hAnsi="宋体" w:cs="宋体"/>
                <w:sz w:val="24"/>
              </w:rPr>
            </w:pPr>
            <w:bookmarkStart w:id="23" w:name="_Toc491724497"/>
            <w:r>
              <w:rPr>
                <w:rFonts w:hint="eastAsia" w:ascii="宋体" w:hAnsi="宋体" w:cs="宋体"/>
                <w:sz w:val="24"/>
              </w:rPr>
              <w:t>序号</w:t>
            </w:r>
            <w:bookmarkEnd w:id="23"/>
          </w:p>
        </w:tc>
        <w:tc>
          <w:tcPr>
            <w:tcW w:w="1275" w:type="dxa"/>
            <w:vAlign w:val="center"/>
          </w:tcPr>
          <w:p>
            <w:pPr>
              <w:spacing w:line="360" w:lineRule="auto"/>
              <w:rPr>
                <w:rFonts w:ascii="宋体" w:hAnsi="宋体" w:cs="宋体"/>
                <w:sz w:val="24"/>
              </w:rPr>
            </w:pPr>
            <w:bookmarkStart w:id="24" w:name="_Toc491724498"/>
            <w:r>
              <w:rPr>
                <w:rFonts w:hint="eastAsia" w:ascii="宋体" w:hAnsi="宋体" w:cs="宋体"/>
                <w:sz w:val="24"/>
              </w:rPr>
              <w:t>产品名称</w:t>
            </w:r>
            <w:bookmarkEnd w:id="24"/>
          </w:p>
        </w:tc>
        <w:tc>
          <w:tcPr>
            <w:tcW w:w="1360" w:type="dxa"/>
            <w:vAlign w:val="center"/>
          </w:tcPr>
          <w:p>
            <w:pPr>
              <w:spacing w:line="360" w:lineRule="auto"/>
              <w:rPr>
                <w:rFonts w:ascii="宋体" w:hAnsi="宋体" w:cs="宋体"/>
                <w:sz w:val="24"/>
              </w:rPr>
            </w:pPr>
            <w:bookmarkStart w:id="25" w:name="_Toc491724499"/>
            <w:r>
              <w:rPr>
                <w:rFonts w:hint="eastAsia" w:ascii="宋体" w:hAnsi="宋体" w:cs="宋体"/>
                <w:sz w:val="24"/>
              </w:rPr>
              <w:t>规格型号</w:t>
            </w:r>
            <w:bookmarkEnd w:id="25"/>
          </w:p>
        </w:tc>
        <w:tc>
          <w:tcPr>
            <w:tcW w:w="888" w:type="dxa"/>
            <w:vAlign w:val="center"/>
          </w:tcPr>
          <w:p>
            <w:pPr>
              <w:spacing w:line="360" w:lineRule="auto"/>
              <w:rPr>
                <w:rFonts w:ascii="宋体" w:hAnsi="宋体" w:cs="宋体"/>
                <w:sz w:val="24"/>
              </w:rPr>
            </w:pPr>
            <w:bookmarkStart w:id="26" w:name="_Toc491724500"/>
            <w:r>
              <w:rPr>
                <w:rFonts w:hint="eastAsia" w:ascii="宋体" w:hAnsi="宋体" w:cs="宋体"/>
                <w:sz w:val="24"/>
              </w:rPr>
              <w:t>品牌</w:t>
            </w:r>
            <w:bookmarkEnd w:id="26"/>
          </w:p>
        </w:tc>
        <w:tc>
          <w:tcPr>
            <w:tcW w:w="1212" w:type="dxa"/>
            <w:vAlign w:val="center"/>
          </w:tcPr>
          <w:p>
            <w:pPr>
              <w:spacing w:line="360" w:lineRule="auto"/>
              <w:rPr>
                <w:rFonts w:ascii="宋体" w:hAnsi="宋体" w:cs="宋体"/>
                <w:sz w:val="24"/>
              </w:rPr>
            </w:pPr>
            <w:bookmarkStart w:id="27" w:name="_Toc491724501"/>
            <w:r>
              <w:rPr>
                <w:rFonts w:hint="eastAsia" w:ascii="宋体" w:hAnsi="宋体" w:cs="宋体"/>
                <w:sz w:val="24"/>
              </w:rPr>
              <w:t>单位</w:t>
            </w:r>
            <w:bookmarkEnd w:id="27"/>
          </w:p>
        </w:tc>
        <w:tc>
          <w:tcPr>
            <w:tcW w:w="840" w:type="dxa"/>
            <w:vAlign w:val="center"/>
          </w:tcPr>
          <w:p>
            <w:pPr>
              <w:spacing w:line="360" w:lineRule="auto"/>
              <w:rPr>
                <w:rFonts w:ascii="宋体" w:hAnsi="宋体" w:cs="宋体"/>
                <w:sz w:val="24"/>
              </w:rPr>
            </w:pPr>
            <w:bookmarkStart w:id="28" w:name="_Toc491724502"/>
            <w:r>
              <w:rPr>
                <w:rFonts w:hint="eastAsia" w:ascii="宋体" w:hAnsi="宋体" w:cs="宋体"/>
                <w:sz w:val="24"/>
              </w:rPr>
              <w:t>数量</w:t>
            </w:r>
            <w:bookmarkEnd w:id="28"/>
          </w:p>
        </w:tc>
        <w:tc>
          <w:tcPr>
            <w:tcW w:w="841" w:type="dxa"/>
            <w:vAlign w:val="center"/>
          </w:tcPr>
          <w:p>
            <w:pPr>
              <w:spacing w:line="360" w:lineRule="auto"/>
              <w:rPr>
                <w:rFonts w:ascii="宋体" w:hAnsi="宋体" w:cs="宋体"/>
                <w:sz w:val="24"/>
              </w:rPr>
            </w:pPr>
            <w:bookmarkStart w:id="29" w:name="_Toc491724503"/>
            <w:r>
              <w:rPr>
                <w:rFonts w:hint="eastAsia" w:ascii="宋体" w:hAnsi="宋体" w:cs="宋体"/>
                <w:sz w:val="24"/>
              </w:rPr>
              <w:t>单价</w:t>
            </w:r>
            <w:bookmarkEnd w:id="29"/>
          </w:p>
        </w:tc>
        <w:tc>
          <w:tcPr>
            <w:tcW w:w="876" w:type="dxa"/>
            <w:vAlign w:val="center"/>
          </w:tcPr>
          <w:p>
            <w:pPr>
              <w:spacing w:line="360" w:lineRule="auto"/>
              <w:rPr>
                <w:rFonts w:ascii="宋体" w:hAnsi="宋体" w:cs="宋体"/>
                <w:sz w:val="24"/>
              </w:rPr>
            </w:pPr>
            <w:bookmarkStart w:id="30" w:name="_Toc491724504"/>
            <w:r>
              <w:rPr>
                <w:rFonts w:hint="eastAsia" w:ascii="宋体" w:hAnsi="宋体" w:cs="宋体"/>
                <w:sz w:val="24"/>
              </w:rPr>
              <w:t>金额</w:t>
            </w:r>
            <w:bookmarkEnd w:id="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77" w:type="dxa"/>
            <w:vAlign w:val="center"/>
          </w:tcPr>
          <w:p>
            <w:pPr>
              <w:spacing w:line="360" w:lineRule="auto"/>
              <w:rPr>
                <w:rFonts w:ascii="宋体" w:hAnsi="宋体" w:cs="宋体"/>
                <w:sz w:val="24"/>
              </w:rPr>
            </w:pPr>
          </w:p>
        </w:tc>
        <w:tc>
          <w:tcPr>
            <w:tcW w:w="1275" w:type="dxa"/>
            <w:vAlign w:val="center"/>
          </w:tcPr>
          <w:p>
            <w:pPr>
              <w:spacing w:line="360" w:lineRule="auto"/>
              <w:rPr>
                <w:rFonts w:ascii="宋体" w:hAnsi="宋体" w:cs="宋体"/>
                <w:sz w:val="24"/>
              </w:rPr>
            </w:pPr>
          </w:p>
        </w:tc>
        <w:tc>
          <w:tcPr>
            <w:tcW w:w="1360" w:type="dxa"/>
            <w:vAlign w:val="center"/>
          </w:tcPr>
          <w:p>
            <w:pPr>
              <w:spacing w:line="360" w:lineRule="auto"/>
              <w:rPr>
                <w:rFonts w:ascii="宋体" w:hAnsi="宋体" w:cs="宋体"/>
                <w:sz w:val="24"/>
              </w:rPr>
            </w:pPr>
          </w:p>
        </w:tc>
        <w:tc>
          <w:tcPr>
            <w:tcW w:w="888" w:type="dxa"/>
            <w:vAlign w:val="center"/>
          </w:tcPr>
          <w:p>
            <w:pPr>
              <w:spacing w:line="360" w:lineRule="auto"/>
              <w:rPr>
                <w:rFonts w:ascii="宋体" w:hAnsi="宋体" w:cs="宋体"/>
                <w:sz w:val="24"/>
              </w:rPr>
            </w:pPr>
          </w:p>
        </w:tc>
        <w:tc>
          <w:tcPr>
            <w:tcW w:w="1212" w:type="dxa"/>
            <w:vAlign w:val="center"/>
          </w:tcPr>
          <w:p>
            <w:pPr>
              <w:spacing w:line="360" w:lineRule="auto"/>
              <w:rPr>
                <w:rFonts w:ascii="宋体" w:hAnsi="宋体" w:cs="宋体"/>
                <w:sz w:val="24"/>
              </w:rPr>
            </w:pPr>
          </w:p>
        </w:tc>
        <w:tc>
          <w:tcPr>
            <w:tcW w:w="840" w:type="dxa"/>
            <w:vAlign w:val="center"/>
          </w:tcPr>
          <w:p>
            <w:pPr>
              <w:spacing w:line="360" w:lineRule="auto"/>
              <w:rPr>
                <w:rFonts w:ascii="宋体" w:hAnsi="宋体" w:cs="宋体"/>
                <w:sz w:val="24"/>
              </w:rPr>
            </w:pPr>
          </w:p>
        </w:tc>
        <w:tc>
          <w:tcPr>
            <w:tcW w:w="841" w:type="dxa"/>
            <w:vAlign w:val="center"/>
          </w:tcPr>
          <w:p>
            <w:pPr>
              <w:spacing w:line="360" w:lineRule="auto"/>
              <w:rPr>
                <w:rFonts w:ascii="宋体" w:hAnsi="宋体" w:cs="宋体"/>
                <w:sz w:val="24"/>
              </w:rPr>
            </w:pPr>
          </w:p>
        </w:tc>
        <w:tc>
          <w:tcPr>
            <w:tcW w:w="876" w:type="dxa"/>
            <w:vAlign w:val="center"/>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77" w:type="dxa"/>
            <w:vAlign w:val="center"/>
          </w:tcPr>
          <w:p>
            <w:pPr>
              <w:spacing w:line="360" w:lineRule="auto"/>
              <w:rPr>
                <w:rFonts w:ascii="宋体" w:hAnsi="宋体" w:cs="宋体"/>
                <w:sz w:val="24"/>
              </w:rPr>
            </w:pPr>
          </w:p>
        </w:tc>
        <w:tc>
          <w:tcPr>
            <w:tcW w:w="1275" w:type="dxa"/>
            <w:vAlign w:val="center"/>
          </w:tcPr>
          <w:p>
            <w:pPr>
              <w:spacing w:line="360" w:lineRule="auto"/>
              <w:rPr>
                <w:rFonts w:ascii="宋体" w:hAnsi="宋体" w:cs="宋体"/>
                <w:sz w:val="24"/>
              </w:rPr>
            </w:pPr>
          </w:p>
        </w:tc>
        <w:tc>
          <w:tcPr>
            <w:tcW w:w="1360" w:type="dxa"/>
            <w:vAlign w:val="center"/>
          </w:tcPr>
          <w:p>
            <w:pPr>
              <w:spacing w:line="360" w:lineRule="auto"/>
              <w:rPr>
                <w:rFonts w:ascii="宋体" w:hAnsi="宋体" w:cs="宋体"/>
                <w:sz w:val="24"/>
              </w:rPr>
            </w:pPr>
          </w:p>
        </w:tc>
        <w:tc>
          <w:tcPr>
            <w:tcW w:w="888" w:type="dxa"/>
            <w:vAlign w:val="center"/>
          </w:tcPr>
          <w:p>
            <w:pPr>
              <w:spacing w:line="360" w:lineRule="auto"/>
              <w:rPr>
                <w:rFonts w:ascii="宋体" w:hAnsi="宋体" w:cs="宋体"/>
                <w:sz w:val="24"/>
              </w:rPr>
            </w:pPr>
          </w:p>
        </w:tc>
        <w:tc>
          <w:tcPr>
            <w:tcW w:w="1212" w:type="dxa"/>
            <w:vAlign w:val="center"/>
          </w:tcPr>
          <w:p>
            <w:pPr>
              <w:spacing w:line="360" w:lineRule="auto"/>
              <w:rPr>
                <w:rFonts w:ascii="宋体" w:hAnsi="宋体" w:cs="宋体"/>
                <w:sz w:val="24"/>
              </w:rPr>
            </w:pPr>
          </w:p>
        </w:tc>
        <w:tc>
          <w:tcPr>
            <w:tcW w:w="840" w:type="dxa"/>
            <w:vAlign w:val="center"/>
          </w:tcPr>
          <w:p>
            <w:pPr>
              <w:spacing w:line="360" w:lineRule="auto"/>
              <w:rPr>
                <w:rFonts w:ascii="宋体" w:hAnsi="宋体" w:cs="宋体"/>
                <w:sz w:val="24"/>
              </w:rPr>
            </w:pPr>
          </w:p>
        </w:tc>
        <w:tc>
          <w:tcPr>
            <w:tcW w:w="841" w:type="dxa"/>
            <w:vAlign w:val="center"/>
          </w:tcPr>
          <w:p>
            <w:pPr>
              <w:spacing w:line="360" w:lineRule="auto"/>
              <w:rPr>
                <w:rFonts w:ascii="宋体" w:hAnsi="宋体" w:cs="宋体"/>
                <w:sz w:val="24"/>
              </w:rPr>
            </w:pPr>
          </w:p>
        </w:tc>
        <w:tc>
          <w:tcPr>
            <w:tcW w:w="876" w:type="dxa"/>
            <w:vAlign w:val="center"/>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877" w:type="dxa"/>
            <w:vAlign w:val="center"/>
          </w:tcPr>
          <w:p>
            <w:pPr>
              <w:spacing w:line="360" w:lineRule="auto"/>
              <w:rPr>
                <w:rFonts w:ascii="宋体" w:hAnsi="宋体" w:cs="宋体"/>
                <w:sz w:val="24"/>
              </w:rPr>
            </w:pPr>
          </w:p>
        </w:tc>
        <w:tc>
          <w:tcPr>
            <w:tcW w:w="1275" w:type="dxa"/>
            <w:vAlign w:val="center"/>
          </w:tcPr>
          <w:p>
            <w:pPr>
              <w:spacing w:line="360" w:lineRule="auto"/>
              <w:rPr>
                <w:rFonts w:ascii="宋体" w:hAnsi="宋体" w:cs="宋体"/>
                <w:sz w:val="24"/>
              </w:rPr>
            </w:pPr>
          </w:p>
        </w:tc>
        <w:tc>
          <w:tcPr>
            <w:tcW w:w="1360" w:type="dxa"/>
            <w:vAlign w:val="center"/>
          </w:tcPr>
          <w:p>
            <w:pPr>
              <w:spacing w:line="360" w:lineRule="auto"/>
              <w:rPr>
                <w:rFonts w:ascii="宋体" w:hAnsi="宋体" w:cs="宋体"/>
                <w:sz w:val="24"/>
              </w:rPr>
            </w:pPr>
          </w:p>
        </w:tc>
        <w:tc>
          <w:tcPr>
            <w:tcW w:w="888" w:type="dxa"/>
            <w:vAlign w:val="center"/>
          </w:tcPr>
          <w:p>
            <w:pPr>
              <w:spacing w:line="360" w:lineRule="auto"/>
              <w:rPr>
                <w:rFonts w:ascii="宋体" w:hAnsi="宋体" w:cs="宋体"/>
                <w:sz w:val="24"/>
              </w:rPr>
            </w:pPr>
          </w:p>
        </w:tc>
        <w:tc>
          <w:tcPr>
            <w:tcW w:w="1212" w:type="dxa"/>
            <w:vAlign w:val="center"/>
          </w:tcPr>
          <w:p>
            <w:pPr>
              <w:spacing w:line="360" w:lineRule="auto"/>
              <w:rPr>
                <w:rFonts w:ascii="宋体" w:hAnsi="宋体" w:cs="宋体"/>
                <w:sz w:val="24"/>
              </w:rPr>
            </w:pPr>
          </w:p>
        </w:tc>
        <w:tc>
          <w:tcPr>
            <w:tcW w:w="840" w:type="dxa"/>
            <w:vAlign w:val="center"/>
          </w:tcPr>
          <w:p>
            <w:pPr>
              <w:spacing w:line="360" w:lineRule="auto"/>
              <w:rPr>
                <w:rFonts w:ascii="宋体" w:hAnsi="宋体" w:cs="宋体"/>
                <w:sz w:val="24"/>
              </w:rPr>
            </w:pPr>
          </w:p>
        </w:tc>
        <w:tc>
          <w:tcPr>
            <w:tcW w:w="841" w:type="dxa"/>
            <w:vAlign w:val="center"/>
          </w:tcPr>
          <w:p>
            <w:pPr>
              <w:spacing w:line="360" w:lineRule="auto"/>
              <w:rPr>
                <w:rFonts w:ascii="宋体" w:hAnsi="宋体" w:cs="宋体"/>
                <w:sz w:val="24"/>
              </w:rPr>
            </w:pPr>
          </w:p>
        </w:tc>
        <w:tc>
          <w:tcPr>
            <w:tcW w:w="876" w:type="dxa"/>
            <w:vAlign w:val="center"/>
          </w:tcPr>
          <w:p>
            <w:pPr>
              <w:spacing w:line="360" w:lineRule="auto"/>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77" w:type="dxa"/>
            <w:tcBorders>
              <w:top w:val="single" w:color="auto" w:sz="4" w:space="0"/>
              <w:bottom w:val="single" w:color="auto" w:sz="4" w:space="0"/>
            </w:tcBorders>
            <w:vAlign w:val="center"/>
          </w:tcPr>
          <w:p>
            <w:pPr>
              <w:spacing w:line="360" w:lineRule="auto"/>
              <w:rPr>
                <w:rFonts w:ascii="宋体" w:hAnsi="宋体" w:cs="宋体"/>
                <w:sz w:val="24"/>
              </w:rPr>
            </w:pPr>
          </w:p>
        </w:tc>
        <w:tc>
          <w:tcPr>
            <w:tcW w:w="6416" w:type="dxa"/>
            <w:gridSpan w:val="6"/>
            <w:tcBorders>
              <w:top w:val="single" w:color="auto" w:sz="4" w:space="0"/>
              <w:bottom w:val="single" w:color="auto" w:sz="4" w:space="0"/>
            </w:tcBorders>
            <w:vAlign w:val="center"/>
          </w:tcPr>
          <w:p>
            <w:pPr>
              <w:spacing w:line="360" w:lineRule="auto"/>
              <w:rPr>
                <w:rFonts w:ascii="宋体" w:hAnsi="宋体" w:cs="宋体"/>
                <w:sz w:val="24"/>
              </w:rPr>
            </w:pPr>
            <w:bookmarkStart w:id="31" w:name="_Toc491724506"/>
            <w:r>
              <w:rPr>
                <w:rFonts w:hint="eastAsia" w:ascii="宋体" w:hAnsi="宋体" w:cs="宋体"/>
                <w:sz w:val="24"/>
              </w:rPr>
              <w:t>分项报价合计（万元）：   大写：</w:t>
            </w:r>
            <w:bookmarkEnd w:id="31"/>
          </w:p>
        </w:tc>
        <w:tc>
          <w:tcPr>
            <w:tcW w:w="876" w:type="dxa"/>
            <w:tcBorders>
              <w:top w:val="single" w:color="auto" w:sz="4" w:space="0"/>
              <w:bottom w:val="single" w:color="auto" w:sz="4" w:space="0"/>
            </w:tcBorders>
            <w:vAlign w:val="center"/>
          </w:tcPr>
          <w:p>
            <w:pPr>
              <w:spacing w:line="360" w:lineRule="auto"/>
              <w:rPr>
                <w:rFonts w:ascii="宋体" w:hAnsi="宋体" w:cs="宋体"/>
                <w:sz w:val="24"/>
              </w:rPr>
            </w:pPr>
          </w:p>
        </w:tc>
      </w:tr>
    </w:tbl>
    <w:p>
      <w:pPr>
        <w:spacing w:line="360" w:lineRule="auto"/>
        <w:rPr>
          <w:rFonts w:ascii="宋体" w:hAnsi="宋体" w:cs="宋体"/>
          <w:sz w:val="24"/>
        </w:rPr>
      </w:pPr>
    </w:p>
    <w:p>
      <w:pPr>
        <w:spacing w:line="360" w:lineRule="auto"/>
        <w:rPr>
          <w:rFonts w:ascii="宋体" w:hAnsi="宋体" w:cs="宋体"/>
          <w:sz w:val="24"/>
        </w:rPr>
      </w:pPr>
      <w:bookmarkStart w:id="32" w:name="_Toc491724507"/>
      <w:r>
        <w:rPr>
          <w:rFonts w:hint="eastAsia" w:ascii="宋体" w:hAnsi="宋体" w:cs="宋体"/>
          <w:sz w:val="24"/>
        </w:rPr>
        <w:t>注：1、投标人按“分项报价明细表”的格式详细报出总价的各个组成部分的报价。</w:t>
      </w:r>
      <w:bookmarkEnd w:id="32"/>
    </w:p>
    <w:p>
      <w:pPr>
        <w:spacing w:line="360" w:lineRule="auto"/>
        <w:rPr>
          <w:rFonts w:ascii="宋体" w:hAnsi="宋体" w:cs="宋体"/>
          <w:sz w:val="24"/>
        </w:rPr>
      </w:pPr>
      <w:r>
        <w:rPr>
          <w:rFonts w:hint="eastAsia" w:ascii="宋体" w:hAnsi="宋体" w:cs="宋体"/>
          <w:sz w:val="24"/>
        </w:rPr>
        <w:t xml:space="preserve">    </w:t>
      </w:r>
      <w:bookmarkStart w:id="33" w:name="_Toc491724508"/>
      <w:r>
        <w:rPr>
          <w:rFonts w:hint="eastAsia" w:ascii="宋体" w:hAnsi="宋体" w:cs="宋体"/>
          <w:sz w:val="24"/>
        </w:rPr>
        <w:t>2、“分项报价明细表”各分项报价合计应当与“报价表”报价合计相等。</w:t>
      </w:r>
      <w:bookmarkEnd w:id="33"/>
    </w:p>
    <w:p>
      <w:pPr>
        <w:spacing w:line="360" w:lineRule="auto"/>
        <w:rPr>
          <w:rFonts w:ascii="宋体" w:hAnsi="宋体" w:cs="宋体"/>
          <w:sz w:val="24"/>
        </w:rPr>
      </w:pPr>
    </w:p>
    <w:p>
      <w:pPr>
        <w:spacing w:line="360" w:lineRule="auto"/>
        <w:rPr>
          <w:rFonts w:ascii="宋体" w:hAnsi="宋体" w:cs="宋体"/>
          <w:sz w:val="24"/>
        </w:rPr>
      </w:pPr>
    </w:p>
    <w:p>
      <w:pPr>
        <w:spacing w:line="360" w:lineRule="auto"/>
        <w:rPr>
          <w:rFonts w:ascii="宋体" w:hAnsi="宋体" w:cs="宋体"/>
          <w:sz w:val="24"/>
        </w:rPr>
      </w:pPr>
      <w:bookmarkStart w:id="34" w:name="_Toc491724509"/>
      <w:r>
        <w:rPr>
          <w:rFonts w:hint="eastAsia" w:ascii="宋体" w:hAnsi="宋体" w:cs="宋体"/>
          <w:sz w:val="24"/>
        </w:rPr>
        <w:t>投标人名称：XXXX（单位盖章）。</w:t>
      </w:r>
      <w:bookmarkEnd w:id="34"/>
    </w:p>
    <w:p>
      <w:pPr>
        <w:spacing w:line="360" w:lineRule="auto"/>
        <w:rPr>
          <w:rFonts w:ascii="宋体" w:hAnsi="宋体" w:cs="宋体"/>
          <w:sz w:val="24"/>
        </w:rPr>
      </w:pPr>
      <w:bookmarkStart w:id="35" w:name="_Toc491724510"/>
      <w:r>
        <w:rPr>
          <w:rFonts w:hint="eastAsia" w:ascii="宋体" w:hAnsi="宋体" w:cs="宋体"/>
          <w:sz w:val="24"/>
        </w:rPr>
        <w:t>法定代表人或授权代表（签字或加盖个人名章）：XXXX。</w:t>
      </w:r>
      <w:bookmarkEnd w:id="35"/>
    </w:p>
    <w:p>
      <w:pPr>
        <w:spacing w:line="360" w:lineRule="auto"/>
        <w:rPr>
          <w:rFonts w:ascii="宋体" w:hAnsi="宋体" w:cs="宋体"/>
          <w:sz w:val="24"/>
        </w:rPr>
      </w:pPr>
      <w:bookmarkStart w:id="36" w:name="_Toc491724511"/>
      <w:r>
        <w:rPr>
          <w:rFonts w:hint="eastAsia" w:ascii="宋体" w:hAnsi="宋体" w:cs="宋体"/>
          <w:sz w:val="24"/>
        </w:rPr>
        <w:t>日期：XXXX。</w:t>
      </w:r>
      <w:bookmarkEnd w:id="36"/>
    </w:p>
    <w:p>
      <w:pPr>
        <w:adjustRightInd w:val="0"/>
        <w:spacing w:line="360" w:lineRule="auto"/>
        <w:jc w:val="center"/>
        <w:rPr>
          <w:rFonts w:ascii="宋体" w:hAnsi="宋体" w:cs="宋体"/>
          <w:b/>
          <w:sz w:val="24"/>
        </w:rPr>
      </w:pPr>
    </w:p>
    <w:p>
      <w:pPr>
        <w:pStyle w:val="2"/>
        <w:rPr>
          <w:rFonts w:ascii="宋体" w:hAnsi="宋体" w:cs="宋体"/>
          <w:b/>
          <w:sz w:val="24"/>
        </w:rPr>
      </w:pPr>
    </w:p>
    <w:p>
      <w:pPr>
        <w:pStyle w:val="2"/>
        <w:rPr>
          <w:rFonts w:ascii="宋体" w:hAnsi="宋体" w:cs="宋体"/>
          <w:b/>
          <w:sz w:val="24"/>
        </w:rPr>
      </w:pPr>
    </w:p>
    <w:p>
      <w:pPr>
        <w:pStyle w:val="2"/>
        <w:rPr>
          <w:rFonts w:ascii="宋体" w:hAnsi="宋体" w:cs="宋体"/>
          <w:b/>
          <w:sz w:val="24"/>
        </w:rPr>
      </w:pPr>
    </w:p>
    <w:p>
      <w:pPr>
        <w:pStyle w:val="2"/>
        <w:rPr>
          <w:rFonts w:ascii="宋体" w:hAnsi="宋体" w:cs="宋体"/>
          <w:b/>
          <w:sz w:val="24"/>
        </w:rPr>
      </w:pPr>
    </w:p>
    <w:p>
      <w:pPr>
        <w:pStyle w:val="2"/>
        <w:rPr>
          <w:rFonts w:ascii="宋体" w:hAnsi="宋体" w:cs="宋体"/>
          <w:b/>
          <w:sz w:val="24"/>
        </w:rPr>
      </w:pPr>
    </w:p>
    <w:p>
      <w:pPr>
        <w:pStyle w:val="2"/>
        <w:rPr>
          <w:rFonts w:ascii="宋体" w:hAnsi="宋体" w:cs="宋体"/>
          <w:b/>
          <w:sz w:val="24"/>
        </w:rPr>
      </w:pPr>
    </w:p>
    <w:p>
      <w:pPr>
        <w:pStyle w:val="2"/>
        <w:rPr>
          <w:rFonts w:ascii="宋体" w:hAnsi="宋体" w:cs="宋体"/>
          <w:b/>
          <w:sz w:val="24"/>
        </w:rPr>
      </w:pPr>
    </w:p>
    <w:p>
      <w:pPr>
        <w:pStyle w:val="2"/>
      </w:pPr>
    </w:p>
    <w:p>
      <w:pPr>
        <w:adjustRightInd w:val="0"/>
        <w:spacing w:line="360" w:lineRule="auto"/>
        <w:jc w:val="center"/>
        <w:rPr>
          <w:rFonts w:ascii="宋体" w:hAnsi="宋体" w:cs="宋体"/>
          <w:b/>
          <w:sz w:val="24"/>
        </w:rPr>
      </w:pPr>
    </w:p>
    <w:p>
      <w:pPr>
        <w:adjustRightInd w:val="0"/>
        <w:spacing w:line="360" w:lineRule="auto"/>
        <w:jc w:val="center"/>
        <w:rPr>
          <w:rFonts w:ascii="宋体" w:hAnsi="宋体" w:cs="宋体"/>
          <w:b/>
          <w:sz w:val="24"/>
        </w:rPr>
      </w:pPr>
      <w:r>
        <w:rPr>
          <w:rFonts w:hint="eastAsia" w:ascii="宋体" w:hAnsi="宋体" w:cs="宋体"/>
          <w:b/>
          <w:sz w:val="24"/>
        </w:rPr>
        <w:t>（三）承诺函格式</w:t>
      </w:r>
    </w:p>
    <w:p>
      <w:pPr>
        <w:adjustRightInd w:val="0"/>
        <w:spacing w:line="360" w:lineRule="auto"/>
        <w:jc w:val="center"/>
        <w:rPr>
          <w:rFonts w:ascii="宋体" w:hAnsi="宋体" w:cs="宋体"/>
          <w:sz w:val="24"/>
        </w:rPr>
      </w:pPr>
      <w:r>
        <w:rPr>
          <w:rFonts w:hint="eastAsia" w:ascii="宋体" w:hAnsi="宋体" w:cs="宋体"/>
          <w:sz w:val="24"/>
        </w:rPr>
        <w:t>承诺函</w:t>
      </w:r>
    </w:p>
    <w:p>
      <w:pPr>
        <w:adjustRightInd w:val="0"/>
        <w:spacing w:line="360" w:lineRule="auto"/>
        <w:rPr>
          <w:rFonts w:ascii="宋体" w:hAnsi="宋体" w:cs="宋体"/>
          <w:sz w:val="24"/>
        </w:rPr>
      </w:pPr>
      <w:r>
        <w:rPr>
          <w:rFonts w:hint="eastAsia" w:ascii="宋体" w:hAnsi="宋体" w:cs="宋体"/>
          <w:sz w:val="24"/>
        </w:rPr>
        <w:t>本公司作为本次采购项目的供应商，根据采购文件要求，现郑重承诺如下：</w:t>
      </w:r>
    </w:p>
    <w:p>
      <w:pPr>
        <w:adjustRightInd w:val="0"/>
        <w:spacing w:line="360" w:lineRule="auto"/>
        <w:rPr>
          <w:rFonts w:ascii="宋体" w:hAnsi="宋体" w:cs="宋体"/>
          <w:sz w:val="24"/>
        </w:rPr>
      </w:pPr>
      <w:r>
        <w:rPr>
          <w:rFonts w:hint="eastAsia" w:ascii="宋体" w:hAnsi="宋体" w:cs="宋体"/>
          <w:sz w:val="24"/>
        </w:rPr>
        <w:t>1、本公司具有良好的商业信誉和健全的财务会计制度；</w:t>
      </w:r>
    </w:p>
    <w:p>
      <w:pPr>
        <w:adjustRightInd w:val="0"/>
        <w:spacing w:line="360" w:lineRule="auto"/>
        <w:rPr>
          <w:rFonts w:ascii="宋体" w:hAnsi="宋体" w:cs="宋体"/>
          <w:sz w:val="24"/>
        </w:rPr>
      </w:pPr>
      <w:r>
        <w:rPr>
          <w:rFonts w:hint="eastAsia" w:ascii="宋体" w:hAnsi="宋体" w:cs="宋体"/>
          <w:sz w:val="24"/>
        </w:rPr>
        <w:t>2、本公司具有履行合同所必须的设备和专业技术能力；</w:t>
      </w:r>
    </w:p>
    <w:p>
      <w:pPr>
        <w:adjustRightInd w:val="0"/>
        <w:spacing w:line="360" w:lineRule="auto"/>
        <w:rPr>
          <w:rFonts w:ascii="宋体" w:hAnsi="宋体" w:cs="宋体"/>
          <w:sz w:val="24"/>
        </w:rPr>
      </w:pPr>
      <w:r>
        <w:rPr>
          <w:rFonts w:hint="eastAsia" w:ascii="宋体" w:hAnsi="宋体" w:cs="宋体"/>
          <w:sz w:val="24"/>
        </w:rPr>
        <w:t>3、本公司具有依法缴纳税收和社会保障资金的良好记录；</w:t>
      </w:r>
    </w:p>
    <w:p>
      <w:pPr>
        <w:adjustRightInd w:val="0"/>
        <w:spacing w:line="360" w:lineRule="auto"/>
        <w:rPr>
          <w:rFonts w:ascii="宋体" w:hAnsi="宋体" w:cs="宋体"/>
          <w:sz w:val="24"/>
        </w:rPr>
      </w:pPr>
      <w:r>
        <w:rPr>
          <w:rFonts w:hint="eastAsia" w:ascii="宋体" w:hAnsi="宋体" w:cs="宋体"/>
          <w:sz w:val="24"/>
        </w:rPr>
        <w:t>4、本公司参加本次采购活动前三年内，在经营活动中没有重大违法违规记录；</w:t>
      </w:r>
    </w:p>
    <w:p>
      <w:pPr>
        <w:adjustRightInd w:val="0"/>
        <w:spacing w:line="360" w:lineRule="auto"/>
        <w:rPr>
          <w:rFonts w:ascii="宋体" w:hAnsi="宋体" w:cs="宋体"/>
          <w:sz w:val="24"/>
        </w:rPr>
      </w:pPr>
      <w:r>
        <w:rPr>
          <w:rFonts w:hint="eastAsia" w:ascii="宋体" w:hAnsi="宋体" w:cs="宋体"/>
          <w:sz w:val="24"/>
        </w:rPr>
        <w:t>5、本公司满足法律、行政法规规定的其他条件；</w:t>
      </w:r>
    </w:p>
    <w:p>
      <w:pPr>
        <w:adjustRightInd w:val="0"/>
        <w:spacing w:line="360" w:lineRule="auto"/>
        <w:ind w:firstLine="360" w:firstLineChars="150"/>
        <w:rPr>
          <w:rFonts w:ascii="宋体" w:hAnsi="宋体" w:cs="宋体"/>
          <w:sz w:val="24"/>
        </w:rPr>
      </w:pPr>
      <w:r>
        <w:rPr>
          <w:rFonts w:hint="eastAsia" w:ascii="宋体" w:hAnsi="宋体" w:cs="宋体"/>
          <w:sz w:val="24"/>
        </w:rPr>
        <w:t>本公司对上述承诺的内容的真实性负责。如今查实上述承诺的内容事项存在虚假，本公司愿意接受以虚假材料谋取中标追究法律责任。</w:t>
      </w:r>
    </w:p>
    <w:p>
      <w:pPr>
        <w:adjustRightInd w:val="0"/>
        <w:spacing w:line="360" w:lineRule="auto"/>
        <w:rPr>
          <w:rFonts w:ascii="宋体" w:hAnsi="宋体" w:cs="宋体"/>
          <w:sz w:val="24"/>
        </w:rPr>
      </w:pPr>
    </w:p>
    <w:p>
      <w:pPr>
        <w:adjustRightInd w:val="0"/>
        <w:spacing w:line="360" w:lineRule="auto"/>
        <w:rPr>
          <w:rFonts w:ascii="宋体" w:hAnsi="宋体" w:cs="宋体"/>
          <w:sz w:val="24"/>
        </w:rPr>
      </w:pPr>
    </w:p>
    <w:p>
      <w:pPr>
        <w:adjustRightInd w:val="0"/>
        <w:spacing w:line="360" w:lineRule="auto"/>
        <w:rPr>
          <w:rFonts w:ascii="宋体" w:hAnsi="宋体" w:cs="宋体"/>
          <w:sz w:val="24"/>
        </w:rPr>
      </w:pPr>
      <w:r>
        <w:rPr>
          <w:rFonts w:hint="eastAsia" w:ascii="宋体" w:hAnsi="宋体" w:cs="宋体"/>
          <w:sz w:val="24"/>
        </w:rPr>
        <w:t>供应商：xxxxxxx(单位公章)。</w:t>
      </w:r>
    </w:p>
    <w:p>
      <w:pPr>
        <w:adjustRightInd w:val="0"/>
        <w:spacing w:line="360" w:lineRule="auto"/>
        <w:rPr>
          <w:rFonts w:ascii="宋体" w:hAnsi="宋体" w:cs="宋体"/>
          <w:sz w:val="24"/>
        </w:rPr>
      </w:pPr>
      <w:r>
        <w:rPr>
          <w:rFonts w:hint="eastAsia" w:ascii="宋体" w:hAnsi="宋体" w:cs="宋体"/>
          <w:sz w:val="24"/>
        </w:rPr>
        <w:t>法定代表人或授权代表（签字或加盖个人名章）：xxxx</w:t>
      </w:r>
    </w:p>
    <w:p>
      <w:pPr>
        <w:adjustRightInd w:val="0"/>
        <w:spacing w:line="360" w:lineRule="auto"/>
        <w:rPr>
          <w:rFonts w:ascii="宋体" w:hAnsi="宋体" w:cs="宋体"/>
          <w:sz w:val="24"/>
        </w:rPr>
      </w:pPr>
      <w:r>
        <w:rPr>
          <w:rFonts w:hint="eastAsia" w:ascii="宋体" w:hAnsi="宋体" w:cs="宋体"/>
          <w:sz w:val="24"/>
        </w:rPr>
        <w:t>日期：xxxx</w:t>
      </w:r>
      <w:bookmarkStart w:id="37" w:name="_Toc10770"/>
    </w:p>
    <w:p>
      <w:pPr>
        <w:adjustRightInd w:val="0"/>
        <w:spacing w:line="360" w:lineRule="auto"/>
        <w:rPr>
          <w:rFonts w:ascii="宋体" w:hAnsi="宋体" w:cs="宋体"/>
          <w:b/>
          <w:sz w:val="24"/>
        </w:rPr>
      </w:pPr>
    </w:p>
    <w:p>
      <w:pPr>
        <w:adjustRightInd w:val="0"/>
        <w:spacing w:line="360" w:lineRule="auto"/>
        <w:rPr>
          <w:rFonts w:ascii="宋体" w:hAnsi="宋体" w:cs="宋体"/>
          <w:b/>
          <w:sz w:val="24"/>
        </w:rPr>
      </w:pPr>
    </w:p>
    <w:p>
      <w:pPr>
        <w:adjustRightInd w:val="0"/>
        <w:spacing w:line="360" w:lineRule="auto"/>
        <w:rPr>
          <w:rFonts w:ascii="宋体" w:hAnsi="宋体" w:cs="宋体"/>
          <w:b/>
          <w:sz w:val="24"/>
        </w:rPr>
      </w:pPr>
    </w:p>
    <w:p>
      <w:pPr>
        <w:adjustRightInd w:val="0"/>
        <w:spacing w:line="360" w:lineRule="auto"/>
        <w:rPr>
          <w:rFonts w:ascii="宋体" w:hAnsi="宋体" w:cs="宋体"/>
          <w:b/>
          <w:bCs/>
          <w:sz w:val="24"/>
        </w:rPr>
      </w:pPr>
    </w:p>
    <w:p>
      <w:pPr>
        <w:adjustRightInd w:val="0"/>
        <w:spacing w:line="360" w:lineRule="auto"/>
        <w:rPr>
          <w:rFonts w:ascii="宋体" w:hAnsi="宋体" w:cs="宋体"/>
          <w:b/>
          <w:bCs/>
          <w:sz w:val="24"/>
        </w:rPr>
      </w:pPr>
    </w:p>
    <w:p>
      <w:pPr>
        <w:adjustRightInd w:val="0"/>
        <w:spacing w:line="360" w:lineRule="auto"/>
        <w:rPr>
          <w:rFonts w:ascii="宋体" w:hAnsi="宋体" w:cs="宋体"/>
          <w:b/>
          <w:bCs/>
          <w:sz w:val="24"/>
        </w:rPr>
      </w:pPr>
    </w:p>
    <w:p>
      <w:pPr>
        <w:adjustRightInd w:val="0"/>
        <w:spacing w:line="360" w:lineRule="auto"/>
        <w:rPr>
          <w:rFonts w:ascii="宋体" w:hAnsi="宋体" w:cs="宋体"/>
          <w:b/>
          <w:bCs/>
          <w:sz w:val="24"/>
        </w:rPr>
      </w:pPr>
    </w:p>
    <w:p>
      <w:pPr>
        <w:adjustRightInd w:val="0"/>
        <w:spacing w:line="360" w:lineRule="auto"/>
        <w:rPr>
          <w:rFonts w:ascii="宋体" w:hAnsi="宋体" w:cs="宋体"/>
          <w:b/>
          <w:bCs/>
          <w:sz w:val="24"/>
        </w:rPr>
      </w:pPr>
    </w:p>
    <w:p>
      <w:pPr>
        <w:adjustRightInd w:val="0"/>
        <w:spacing w:line="360" w:lineRule="auto"/>
        <w:rPr>
          <w:rFonts w:ascii="宋体" w:hAnsi="宋体" w:cs="宋体"/>
          <w:b/>
          <w:bCs/>
          <w:sz w:val="24"/>
        </w:rPr>
      </w:pPr>
    </w:p>
    <w:p>
      <w:pPr>
        <w:adjustRightInd w:val="0"/>
        <w:spacing w:line="360" w:lineRule="auto"/>
        <w:rPr>
          <w:rFonts w:ascii="宋体" w:hAnsi="宋体" w:cs="宋体"/>
          <w:b/>
          <w:bCs/>
          <w:sz w:val="24"/>
        </w:rPr>
      </w:pPr>
    </w:p>
    <w:p>
      <w:pPr>
        <w:adjustRightInd w:val="0"/>
        <w:spacing w:line="360" w:lineRule="auto"/>
        <w:jc w:val="center"/>
        <w:rPr>
          <w:rFonts w:ascii="宋体" w:hAnsi="宋体" w:cs="宋体"/>
          <w:b/>
          <w:bCs/>
          <w:sz w:val="24"/>
        </w:rPr>
      </w:pPr>
    </w:p>
    <w:p>
      <w:pPr>
        <w:adjustRightInd w:val="0"/>
        <w:spacing w:line="360" w:lineRule="auto"/>
        <w:jc w:val="center"/>
        <w:rPr>
          <w:rFonts w:ascii="宋体" w:hAnsi="宋体" w:cs="宋体"/>
          <w:b/>
          <w:bCs/>
          <w:sz w:val="24"/>
        </w:rPr>
      </w:pPr>
    </w:p>
    <w:p>
      <w:pPr>
        <w:adjustRightInd w:val="0"/>
        <w:spacing w:line="360" w:lineRule="auto"/>
        <w:jc w:val="center"/>
        <w:rPr>
          <w:rFonts w:ascii="宋体" w:hAnsi="宋体" w:cs="宋体"/>
          <w:b/>
          <w:bCs/>
          <w:sz w:val="24"/>
        </w:rPr>
      </w:pPr>
    </w:p>
    <w:p>
      <w:pPr>
        <w:adjustRightInd w:val="0"/>
        <w:spacing w:line="360" w:lineRule="auto"/>
        <w:jc w:val="center"/>
        <w:rPr>
          <w:rFonts w:hint="eastAsia" w:ascii="宋体" w:hAnsi="宋体" w:cs="宋体"/>
          <w:b/>
          <w:bCs/>
          <w:sz w:val="24"/>
        </w:rPr>
      </w:pPr>
    </w:p>
    <w:p>
      <w:pPr>
        <w:adjustRightInd w:val="0"/>
        <w:spacing w:line="360" w:lineRule="auto"/>
        <w:jc w:val="center"/>
        <w:rPr>
          <w:rFonts w:ascii="宋体" w:hAnsi="宋体" w:cs="宋体"/>
          <w:b/>
          <w:bCs/>
          <w:sz w:val="24"/>
        </w:rPr>
      </w:pPr>
      <w:r>
        <w:rPr>
          <w:rFonts w:hint="eastAsia" w:ascii="宋体" w:hAnsi="宋体" w:cs="宋体"/>
          <w:b/>
          <w:bCs/>
          <w:sz w:val="24"/>
        </w:rPr>
        <w:t>（四）技术应答表</w:t>
      </w:r>
      <w:bookmarkEnd w:id="37"/>
    </w:p>
    <w:p>
      <w:pPr>
        <w:spacing w:line="400" w:lineRule="exact"/>
        <w:rPr>
          <w:rFonts w:ascii="宋体" w:hAnsi="宋体" w:cs="宋体"/>
          <w:sz w:val="24"/>
        </w:rPr>
      </w:pPr>
    </w:p>
    <w:tbl>
      <w:tblPr>
        <w:tblStyle w:val="16"/>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977"/>
        <w:gridCol w:w="3653"/>
        <w:gridCol w:w="2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58" w:type="dxa"/>
            <w:vAlign w:val="center"/>
          </w:tcPr>
          <w:p>
            <w:pPr>
              <w:spacing w:line="400" w:lineRule="exact"/>
              <w:rPr>
                <w:rFonts w:ascii="宋体" w:hAnsi="宋体" w:cs="宋体"/>
                <w:szCs w:val="21"/>
              </w:rPr>
            </w:pPr>
            <w:r>
              <w:rPr>
                <w:rFonts w:hint="eastAsia" w:ascii="宋体" w:hAnsi="宋体" w:cs="宋体"/>
                <w:szCs w:val="21"/>
              </w:rPr>
              <w:t>序号</w:t>
            </w:r>
          </w:p>
        </w:tc>
        <w:tc>
          <w:tcPr>
            <w:tcW w:w="1977" w:type="dxa"/>
            <w:vAlign w:val="center"/>
          </w:tcPr>
          <w:p>
            <w:pPr>
              <w:spacing w:line="400" w:lineRule="exact"/>
              <w:jc w:val="center"/>
              <w:rPr>
                <w:rFonts w:ascii="宋体" w:hAnsi="宋体" w:cs="宋体"/>
                <w:szCs w:val="21"/>
              </w:rPr>
            </w:pPr>
            <w:bookmarkStart w:id="38" w:name="_Hlk32571107"/>
            <w:r>
              <w:rPr>
                <w:rFonts w:hint="eastAsia" w:ascii="宋体" w:hAnsi="宋体" w:cs="宋体"/>
                <w:szCs w:val="21"/>
              </w:rPr>
              <w:t>技术/服务</w:t>
            </w:r>
            <w:bookmarkEnd w:id="38"/>
            <w:r>
              <w:rPr>
                <w:rFonts w:hint="eastAsia" w:ascii="宋体" w:hAnsi="宋体" w:cs="宋体"/>
                <w:szCs w:val="21"/>
              </w:rPr>
              <w:t>要求</w:t>
            </w:r>
          </w:p>
        </w:tc>
        <w:tc>
          <w:tcPr>
            <w:tcW w:w="3653" w:type="dxa"/>
            <w:vAlign w:val="center"/>
          </w:tcPr>
          <w:p>
            <w:pPr>
              <w:spacing w:line="400" w:lineRule="exact"/>
              <w:jc w:val="center"/>
              <w:rPr>
                <w:rFonts w:ascii="宋体" w:hAnsi="宋体" w:cs="宋体"/>
                <w:szCs w:val="21"/>
              </w:rPr>
            </w:pPr>
            <w:r>
              <w:rPr>
                <w:rFonts w:hint="eastAsia" w:ascii="宋体" w:hAnsi="宋体" w:cs="宋体"/>
                <w:szCs w:val="21"/>
              </w:rPr>
              <w:t>供应商应答</w:t>
            </w:r>
          </w:p>
        </w:tc>
        <w:tc>
          <w:tcPr>
            <w:tcW w:w="2192" w:type="dxa"/>
            <w:vAlign w:val="center"/>
          </w:tcPr>
          <w:p>
            <w:pPr>
              <w:spacing w:line="400" w:lineRule="exact"/>
              <w:jc w:val="center"/>
              <w:rPr>
                <w:rFonts w:ascii="宋体" w:hAnsi="宋体" w:cs="宋体"/>
                <w:szCs w:val="21"/>
              </w:rPr>
            </w:pPr>
            <w:r>
              <w:rPr>
                <w:rFonts w:hint="eastAsia" w:ascii="宋体" w:hAnsi="宋体" w:cs="宋体"/>
                <w:szCs w:val="21"/>
              </w:rPr>
              <w:t>响应/偏离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858" w:type="dxa"/>
          </w:tcPr>
          <w:p>
            <w:pPr>
              <w:spacing w:line="400" w:lineRule="exact"/>
              <w:jc w:val="center"/>
              <w:rPr>
                <w:rFonts w:ascii="宋体" w:hAnsi="宋体" w:cs="宋体"/>
                <w:szCs w:val="21"/>
              </w:rPr>
            </w:pPr>
          </w:p>
        </w:tc>
        <w:tc>
          <w:tcPr>
            <w:tcW w:w="1977" w:type="dxa"/>
          </w:tcPr>
          <w:p>
            <w:pPr>
              <w:spacing w:line="400" w:lineRule="exact"/>
              <w:jc w:val="center"/>
              <w:rPr>
                <w:rFonts w:ascii="宋体" w:hAnsi="宋体" w:cs="宋体"/>
                <w:szCs w:val="21"/>
              </w:rPr>
            </w:pPr>
          </w:p>
        </w:tc>
        <w:tc>
          <w:tcPr>
            <w:tcW w:w="3653" w:type="dxa"/>
          </w:tcPr>
          <w:p>
            <w:pPr>
              <w:spacing w:line="400" w:lineRule="exact"/>
              <w:ind w:left="277" w:hanging="277" w:hangingChars="132"/>
              <w:jc w:val="center"/>
              <w:rPr>
                <w:rFonts w:ascii="宋体" w:hAnsi="宋体" w:cs="宋体"/>
                <w:szCs w:val="21"/>
              </w:rPr>
            </w:pPr>
          </w:p>
        </w:tc>
        <w:tc>
          <w:tcPr>
            <w:tcW w:w="2192" w:type="dxa"/>
          </w:tcPr>
          <w:p>
            <w:pPr>
              <w:spacing w:line="400" w:lineRule="exact"/>
              <w:ind w:left="277" w:hanging="277" w:hangingChars="132"/>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858" w:type="dxa"/>
          </w:tcPr>
          <w:p>
            <w:pPr>
              <w:spacing w:line="400" w:lineRule="exact"/>
              <w:jc w:val="center"/>
              <w:rPr>
                <w:rFonts w:ascii="宋体" w:hAnsi="宋体" w:cs="宋体"/>
                <w:szCs w:val="21"/>
              </w:rPr>
            </w:pPr>
          </w:p>
        </w:tc>
        <w:tc>
          <w:tcPr>
            <w:tcW w:w="1977" w:type="dxa"/>
          </w:tcPr>
          <w:p>
            <w:pPr>
              <w:spacing w:line="400" w:lineRule="exact"/>
              <w:jc w:val="center"/>
              <w:rPr>
                <w:rFonts w:ascii="宋体" w:hAnsi="宋体" w:cs="宋体"/>
                <w:szCs w:val="21"/>
              </w:rPr>
            </w:pPr>
          </w:p>
        </w:tc>
        <w:tc>
          <w:tcPr>
            <w:tcW w:w="3653" w:type="dxa"/>
          </w:tcPr>
          <w:p>
            <w:pPr>
              <w:spacing w:line="400" w:lineRule="exact"/>
              <w:jc w:val="center"/>
              <w:rPr>
                <w:rFonts w:ascii="宋体" w:hAnsi="宋体" w:cs="宋体"/>
                <w:szCs w:val="21"/>
              </w:rPr>
            </w:pPr>
          </w:p>
        </w:tc>
        <w:tc>
          <w:tcPr>
            <w:tcW w:w="2192" w:type="dxa"/>
          </w:tcPr>
          <w:p>
            <w:pPr>
              <w:spacing w:line="400" w:lineRule="exact"/>
              <w:jc w:val="center"/>
              <w:rPr>
                <w:rFonts w:ascii="宋体" w:hAnsi="宋体" w:cs="宋体"/>
                <w:szCs w:val="21"/>
              </w:rPr>
            </w:pPr>
          </w:p>
        </w:tc>
      </w:tr>
    </w:tbl>
    <w:p>
      <w:pPr>
        <w:spacing w:line="400" w:lineRule="exact"/>
        <w:ind w:left="600" w:leftChars="57" w:hanging="480" w:hangingChars="200"/>
        <w:rPr>
          <w:rFonts w:ascii="宋体" w:hAnsi="宋体" w:cs="宋体"/>
          <w:sz w:val="24"/>
        </w:rPr>
      </w:pPr>
    </w:p>
    <w:p>
      <w:pPr>
        <w:spacing w:line="400" w:lineRule="exact"/>
        <w:ind w:left="600" w:leftChars="57" w:hanging="480" w:hangingChars="200"/>
        <w:rPr>
          <w:rFonts w:ascii="宋体" w:hAnsi="宋体" w:cs="宋体"/>
          <w:sz w:val="24"/>
        </w:rPr>
      </w:pPr>
      <w:r>
        <w:rPr>
          <w:rFonts w:hint="eastAsia" w:ascii="宋体" w:hAnsi="宋体" w:cs="宋体"/>
          <w:sz w:val="24"/>
        </w:rPr>
        <w:t>注：1.供应商必须据实填写，不得虚假应答，否则将取消其成交资格。</w:t>
      </w:r>
    </w:p>
    <w:p>
      <w:pPr>
        <w:widowControl/>
        <w:shd w:val="clear" w:color="auto" w:fill="FFFFFF"/>
        <w:spacing w:line="360" w:lineRule="auto"/>
        <w:ind w:firstLine="480" w:firstLineChars="200"/>
        <w:jc w:val="left"/>
        <w:rPr>
          <w:rFonts w:ascii="宋体" w:hAnsi="宋体" w:cs="宋体"/>
          <w:color w:val="000000"/>
          <w:sz w:val="24"/>
        </w:rPr>
      </w:pPr>
      <w:r>
        <w:rPr>
          <w:rFonts w:hint="eastAsia" w:ascii="宋体" w:hAnsi="宋体" w:cs="宋体"/>
          <w:bCs/>
          <w:sz w:val="24"/>
        </w:rPr>
        <w:t>2、应答内容包括采购文件“</w:t>
      </w:r>
      <w:r>
        <w:rPr>
          <w:rFonts w:hint="eastAsia" w:ascii="宋体" w:hAnsi="宋体" w:cs="宋体"/>
          <w:bCs/>
          <w:color w:val="000000"/>
          <w:kern w:val="0"/>
          <w:sz w:val="24"/>
        </w:rPr>
        <w:t>三、技术要求”全部内容。</w:t>
      </w:r>
    </w:p>
    <w:p>
      <w:pPr>
        <w:adjustRightInd w:val="0"/>
        <w:spacing w:line="360" w:lineRule="auto"/>
        <w:rPr>
          <w:rFonts w:ascii="宋体" w:hAnsi="宋体" w:cs="宋体"/>
          <w:sz w:val="24"/>
        </w:rPr>
      </w:pPr>
    </w:p>
    <w:p>
      <w:pPr>
        <w:adjustRightInd w:val="0"/>
        <w:spacing w:line="360" w:lineRule="auto"/>
        <w:rPr>
          <w:rFonts w:ascii="宋体" w:hAnsi="宋体" w:cs="宋体"/>
          <w:sz w:val="24"/>
        </w:rPr>
      </w:pPr>
      <w:r>
        <w:rPr>
          <w:rFonts w:hint="eastAsia" w:ascii="宋体" w:hAnsi="宋体" w:cs="宋体"/>
          <w:sz w:val="24"/>
        </w:rPr>
        <w:t>供应商：xxxxxxx(单位公章)。</w:t>
      </w:r>
    </w:p>
    <w:p>
      <w:pPr>
        <w:adjustRightInd w:val="0"/>
        <w:spacing w:line="360" w:lineRule="auto"/>
        <w:rPr>
          <w:rFonts w:ascii="宋体" w:hAnsi="宋体" w:cs="宋体"/>
          <w:sz w:val="24"/>
        </w:rPr>
      </w:pPr>
      <w:r>
        <w:rPr>
          <w:rFonts w:hint="eastAsia" w:ascii="宋体" w:hAnsi="宋体" w:cs="宋体"/>
          <w:sz w:val="24"/>
        </w:rPr>
        <w:t>法定代表人或授权代表（签字或加盖个人名章）：xxxx</w:t>
      </w:r>
    </w:p>
    <w:p>
      <w:pPr>
        <w:adjustRightInd w:val="0"/>
        <w:spacing w:line="360" w:lineRule="auto"/>
        <w:rPr>
          <w:rFonts w:ascii="宋体" w:hAnsi="宋体" w:cs="宋体"/>
          <w:sz w:val="24"/>
        </w:rPr>
      </w:pPr>
      <w:r>
        <w:rPr>
          <w:rFonts w:hint="eastAsia" w:ascii="宋体" w:hAnsi="宋体" w:cs="宋体"/>
          <w:sz w:val="24"/>
        </w:rPr>
        <w:t xml:space="preserve">日期：xxxx </w:t>
      </w:r>
    </w:p>
    <w:p>
      <w:pPr>
        <w:adjustRightInd w:val="0"/>
        <w:spacing w:line="360" w:lineRule="auto"/>
        <w:rPr>
          <w:rFonts w:ascii="宋体" w:hAnsi="宋体" w:cs="宋体"/>
          <w:sz w:val="24"/>
        </w:rPr>
      </w:pPr>
    </w:p>
    <w:p>
      <w:pPr>
        <w:adjustRightInd w:val="0"/>
        <w:spacing w:line="360" w:lineRule="auto"/>
        <w:rPr>
          <w:rFonts w:ascii="宋体" w:hAnsi="宋体" w:cs="宋体"/>
          <w:sz w:val="24"/>
        </w:rPr>
      </w:pPr>
    </w:p>
    <w:p>
      <w:pPr>
        <w:adjustRightInd w:val="0"/>
        <w:spacing w:line="360" w:lineRule="auto"/>
        <w:rPr>
          <w:rFonts w:ascii="宋体" w:hAnsi="宋体" w:cs="宋体"/>
          <w:sz w:val="24"/>
        </w:rPr>
      </w:pPr>
    </w:p>
    <w:p>
      <w:pPr>
        <w:adjustRightInd w:val="0"/>
        <w:spacing w:line="360" w:lineRule="auto"/>
        <w:rPr>
          <w:rFonts w:ascii="宋体" w:hAnsi="宋体" w:cs="宋体"/>
          <w:sz w:val="24"/>
        </w:rPr>
      </w:pPr>
    </w:p>
    <w:p>
      <w:pPr>
        <w:adjustRightInd w:val="0"/>
        <w:spacing w:line="360" w:lineRule="auto"/>
        <w:rPr>
          <w:rFonts w:ascii="宋体" w:hAnsi="宋体" w:cs="宋体"/>
          <w:sz w:val="24"/>
        </w:rPr>
      </w:pPr>
    </w:p>
    <w:p>
      <w:pPr>
        <w:adjustRightInd w:val="0"/>
        <w:spacing w:line="360" w:lineRule="auto"/>
        <w:rPr>
          <w:rFonts w:ascii="宋体" w:hAnsi="宋体" w:cs="宋体"/>
          <w:sz w:val="24"/>
        </w:rPr>
      </w:pPr>
    </w:p>
    <w:p>
      <w:pPr>
        <w:adjustRightInd w:val="0"/>
        <w:spacing w:line="360" w:lineRule="auto"/>
        <w:rPr>
          <w:rFonts w:ascii="宋体" w:hAnsi="宋体" w:cs="宋体"/>
          <w:sz w:val="24"/>
        </w:rPr>
      </w:pPr>
    </w:p>
    <w:p>
      <w:pPr>
        <w:adjustRightInd w:val="0"/>
        <w:spacing w:line="360" w:lineRule="auto"/>
        <w:rPr>
          <w:rFonts w:ascii="宋体" w:hAnsi="宋体" w:cs="宋体"/>
          <w:sz w:val="24"/>
        </w:rPr>
      </w:pPr>
    </w:p>
    <w:p>
      <w:pPr>
        <w:adjustRightInd w:val="0"/>
        <w:spacing w:line="360" w:lineRule="auto"/>
        <w:rPr>
          <w:rFonts w:ascii="宋体" w:hAnsi="宋体" w:cs="宋体"/>
          <w:sz w:val="24"/>
        </w:rPr>
      </w:pPr>
    </w:p>
    <w:p>
      <w:pPr>
        <w:adjustRightInd w:val="0"/>
        <w:spacing w:line="360" w:lineRule="auto"/>
        <w:rPr>
          <w:rFonts w:ascii="宋体" w:hAnsi="宋体" w:cs="宋体"/>
          <w:sz w:val="24"/>
        </w:rPr>
      </w:pPr>
    </w:p>
    <w:p>
      <w:pPr>
        <w:adjustRightInd w:val="0"/>
        <w:spacing w:line="360" w:lineRule="auto"/>
        <w:rPr>
          <w:rFonts w:ascii="宋体" w:hAnsi="宋体" w:cs="宋体"/>
          <w:sz w:val="24"/>
        </w:rPr>
      </w:pPr>
    </w:p>
    <w:p>
      <w:pPr>
        <w:adjustRightInd w:val="0"/>
        <w:spacing w:line="360" w:lineRule="auto"/>
        <w:rPr>
          <w:rFonts w:ascii="宋体" w:hAnsi="宋体" w:cs="宋体"/>
          <w:sz w:val="24"/>
        </w:rPr>
      </w:pPr>
    </w:p>
    <w:p>
      <w:pPr>
        <w:adjustRightInd w:val="0"/>
        <w:spacing w:line="360" w:lineRule="auto"/>
        <w:rPr>
          <w:rFonts w:ascii="宋体" w:hAnsi="宋体" w:cs="宋体"/>
          <w:sz w:val="24"/>
        </w:rPr>
      </w:pPr>
    </w:p>
    <w:p>
      <w:pPr>
        <w:adjustRightInd w:val="0"/>
        <w:spacing w:line="360" w:lineRule="auto"/>
        <w:rPr>
          <w:rFonts w:ascii="宋体" w:hAnsi="宋体" w:cs="宋体"/>
          <w:sz w:val="24"/>
        </w:rPr>
      </w:pPr>
    </w:p>
    <w:p>
      <w:pPr>
        <w:adjustRightInd w:val="0"/>
        <w:spacing w:line="360" w:lineRule="auto"/>
        <w:rPr>
          <w:rFonts w:ascii="宋体" w:hAnsi="宋体" w:cs="宋体"/>
          <w:sz w:val="24"/>
        </w:rPr>
      </w:pPr>
    </w:p>
    <w:p>
      <w:pPr>
        <w:adjustRightInd w:val="0"/>
        <w:spacing w:line="360" w:lineRule="auto"/>
        <w:jc w:val="center"/>
        <w:rPr>
          <w:rFonts w:ascii="宋体" w:hAnsi="宋体" w:cs="宋体"/>
          <w:b/>
          <w:bCs/>
          <w:sz w:val="24"/>
        </w:rPr>
      </w:pPr>
      <w:r>
        <w:rPr>
          <w:rFonts w:hint="eastAsia" w:ascii="宋体" w:hAnsi="宋体" w:cs="宋体"/>
          <w:b/>
          <w:bCs/>
          <w:sz w:val="24"/>
        </w:rPr>
        <w:t>（五）商务应答表</w:t>
      </w:r>
    </w:p>
    <w:p>
      <w:pPr>
        <w:rPr>
          <w:rFonts w:ascii="宋体" w:hAnsi="宋体" w:cs="宋体"/>
        </w:rPr>
      </w:pPr>
    </w:p>
    <w:p>
      <w:pPr>
        <w:spacing w:line="360" w:lineRule="auto"/>
        <w:rPr>
          <w:rFonts w:ascii="宋体" w:hAnsi="宋体" w:cs="宋体"/>
          <w:sz w:val="24"/>
        </w:rPr>
      </w:pPr>
      <w:r>
        <w:rPr>
          <w:rFonts w:hint="eastAsia" w:ascii="宋体" w:hAnsi="宋体" w:cs="宋体"/>
        </w:rPr>
        <w:t xml:space="preserve"> </w:t>
      </w:r>
    </w:p>
    <w:tbl>
      <w:tblPr>
        <w:tblStyle w:val="16"/>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977"/>
        <w:gridCol w:w="3653"/>
        <w:gridCol w:w="2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58" w:type="dxa"/>
            <w:vAlign w:val="center"/>
          </w:tcPr>
          <w:p>
            <w:pPr>
              <w:spacing w:line="400" w:lineRule="exact"/>
              <w:rPr>
                <w:rFonts w:ascii="宋体" w:hAnsi="宋体" w:cs="宋体"/>
                <w:szCs w:val="21"/>
              </w:rPr>
            </w:pPr>
            <w:r>
              <w:rPr>
                <w:rFonts w:hint="eastAsia" w:ascii="宋体" w:hAnsi="宋体" w:cs="宋体"/>
                <w:szCs w:val="21"/>
              </w:rPr>
              <w:t>序号</w:t>
            </w:r>
          </w:p>
        </w:tc>
        <w:tc>
          <w:tcPr>
            <w:tcW w:w="1977" w:type="dxa"/>
            <w:vAlign w:val="center"/>
          </w:tcPr>
          <w:p>
            <w:pPr>
              <w:spacing w:line="400" w:lineRule="exact"/>
              <w:jc w:val="center"/>
              <w:rPr>
                <w:rFonts w:ascii="宋体" w:hAnsi="宋体" w:cs="宋体"/>
                <w:szCs w:val="21"/>
              </w:rPr>
            </w:pPr>
            <w:r>
              <w:rPr>
                <w:rFonts w:hint="eastAsia" w:ascii="宋体" w:hAnsi="宋体" w:cs="宋体"/>
                <w:szCs w:val="21"/>
              </w:rPr>
              <w:t>商务要求</w:t>
            </w:r>
          </w:p>
        </w:tc>
        <w:tc>
          <w:tcPr>
            <w:tcW w:w="3653" w:type="dxa"/>
            <w:vAlign w:val="center"/>
          </w:tcPr>
          <w:p>
            <w:pPr>
              <w:spacing w:line="400" w:lineRule="exact"/>
              <w:jc w:val="center"/>
              <w:rPr>
                <w:rFonts w:ascii="宋体" w:hAnsi="宋体" w:cs="宋体"/>
                <w:szCs w:val="21"/>
              </w:rPr>
            </w:pPr>
            <w:r>
              <w:rPr>
                <w:rFonts w:hint="eastAsia" w:ascii="宋体" w:hAnsi="宋体" w:cs="宋体"/>
                <w:szCs w:val="21"/>
              </w:rPr>
              <w:t>供应商应答</w:t>
            </w:r>
          </w:p>
        </w:tc>
        <w:tc>
          <w:tcPr>
            <w:tcW w:w="2192" w:type="dxa"/>
            <w:vAlign w:val="center"/>
          </w:tcPr>
          <w:p>
            <w:pPr>
              <w:spacing w:line="400" w:lineRule="exact"/>
              <w:jc w:val="center"/>
              <w:rPr>
                <w:rFonts w:ascii="宋体" w:hAnsi="宋体" w:cs="宋体"/>
                <w:szCs w:val="21"/>
              </w:rPr>
            </w:pPr>
            <w:r>
              <w:rPr>
                <w:rFonts w:hint="eastAsia" w:ascii="宋体" w:hAnsi="宋体" w:cs="宋体"/>
                <w:szCs w:val="21"/>
              </w:rPr>
              <w:t>响应/偏离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858" w:type="dxa"/>
          </w:tcPr>
          <w:p>
            <w:pPr>
              <w:spacing w:line="400" w:lineRule="exact"/>
              <w:jc w:val="center"/>
              <w:rPr>
                <w:rFonts w:ascii="宋体" w:hAnsi="宋体" w:cs="宋体"/>
                <w:szCs w:val="21"/>
              </w:rPr>
            </w:pPr>
          </w:p>
        </w:tc>
        <w:tc>
          <w:tcPr>
            <w:tcW w:w="1977" w:type="dxa"/>
          </w:tcPr>
          <w:p>
            <w:pPr>
              <w:spacing w:line="400" w:lineRule="exact"/>
              <w:jc w:val="center"/>
              <w:rPr>
                <w:rFonts w:ascii="宋体" w:hAnsi="宋体" w:cs="宋体"/>
                <w:szCs w:val="21"/>
              </w:rPr>
            </w:pPr>
          </w:p>
        </w:tc>
        <w:tc>
          <w:tcPr>
            <w:tcW w:w="3653" w:type="dxa"/>
          </w:tcPr>
          <w:p>
            <w:pPr>
              <w:spacing w:line="400" w:lineRule="exact"/>
              <w:ind w:left="277" w:hanging="277" w:hangingChars="132"/>
              <w:jc w:val="center"/>
              <w:rPr>
                <w:rFonts w:ascii="宋体" w:hAnsi="宋体" w:cs="宋体"/>
                <w:szCs w:val="21"/>
              </w:rPr>
            </w:pPr>
          </w:p>
        </w:tc>
        <w:tc>
          <w:tcPr>
            <w:tcW w:w="2192" w:type="dxa"/>
          </w:tcPr>
          <w:p>
            <w:pPr>
              <w:spacing w:line="400" w:lineRule="exact"/>
              <w:ind w:left="277" w:hanging="277" w:hangingChars="132"/>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858" w:type="dxa"/>
          </w:tcPr>
          <w:p>
            <w:pPr>
              <w:spacing w:line="400" w:lineRule="exact"/>
              <w:jc w:val="center"/>
              <w:rPr>
                <w:rFonts w:ascii="宋体" w:hAnsi="宋体" w:cs="宋体"/>
                <w:szCs w:val="21"/>
              </w:rPr>
            </w:pPr>
          </w:p>
        </w:tc>
        <w:tc>
          <w:tcPr>
            <w:tcW w:w="1977" w:type="dxa"/>
          </w:tcPr>
          <w:p>
            <w:pPr>
              <w:spacing w:line="400" w:lineRule="exact"/>
              <w:jc w:val="center"/>
              <w:rPr>
                <w:rFonts w:ascii="宋体" w:hAnsi="宋体" w:cs="宋体"/>
                <w:szCs w:val="21"/>
              </w:rPr>
            </w:pPr>
          </w:p>
        </w:tc>
        <w:tc>
          <w:tcPr>
            <w:tcW w:w="3653" w:type="dxa"/>
          </w:tcPr>
          <w:p>
            <w:pPr>
              <w:spacing w:line="400" w:lineRule="exact"/>
              <w:jc w:val="center"/>
              <w:rPr>
                <w:rFonts w:ascii="宋体" w:hAnsi="宋体" w:cs="宋体"/>
                <w:szCs w:val="21"/>
              </w:rPr>
            </w:pPr>
          </w:p>
        </w:tc>
        <w:tc>
          <w:tcPr>
            <w:tcW w:w="2192" w:type="dxa"/>
          </w:tcPr>
          <w:p>
            <w:pPr>
              <w:spacing w:line="400" w:lineRule="exact"/>
              <w:jc w:val="center"/>
              <w:rPr>
                <w:rFonts w:ascii="宋体" w:hAnsi="宋体" w:cs="宋体"/>
                <w:szCs w:val="21"/>
              </w:rPr>
            </w:pPr>
          </w:p>
        </w:tc>
      </w:tr>
    </w:tbl>
    <w:p>
      <w:pPr>
        <w:spacing w:line="360" w:lineRule="auto"/>
        <w:rPr>
          <w:rFonts w:ascii="宋体" w:hAnsi="宋体" w:cs="宋体"/>
          <w:sz w:val="24"/>
        </w:rPr>
      </w:pPr>
    </w:p>
    <w:p>
      <w:pPr>
        <w:spacing w:line="400" w:lineRule="exact"/>
        <w:ind w:left="600" w:leftChars="57" w:hanging="480" w:hangingChars="200"/>
        <w:rPr>
          <w:rFonts w:ascii="宋体" w:hAnsi="宋体" w:cs="宋体"/>
          <w:sz w:val="24"/>
        </w:rPr>
      </w:pPr>
      <w:r>
        <w:rPr>
          <w:rFonts w:hint="eastAsia" w:ascii="宋体" w:hAnsi="宋体" w:cs="宋体"/>
          <w:sz w:val="24"/>
        </w:rPr>
        <w:t>注：1.供应商必须据实填写，不得虚假应答，否则将取消其成交资格。</w:t>
      </w:r>
    </w:p>
    <w:p>
      <w:pPr>
        <w:widowControl/>
        <w:shd w:val="clear" w:color="auto" w:fill="FFFFFF"/>
        <w:spacing w:line="360" w:lineRule="auto"/>
        <w:jc w:val="left"/>
        <w:rPr>
          <w:rFonts w:ascii="宋体" w:hAnsi="宋体" w:cs="宋体"/>
          <w:color w:val="000000"/>
          <w:sz w:val="24"/>
        </w:rPr>
      </w:pPr>
      <w:r>
        <w:rPr>
          <w:rFonts w:hint="eastAsia" w:ascii="宋体" w:hAnsi="宋体" w:cs="宋体"/>
          <w:bCs/>
          <w:sz w:val="24"/>
        </w:rPr>
        <w:t>2、应答内容包括采购文件“</w:t>
      </w:r>
      <w:r>
        <w:rPr>
          <w:rFonts w:hint="eastAsia" w:ascii="宋体" w:hAnsi="宋体" w:cs="宋体"/>
          <w:bCs/>
          <w:color w:val="000000"/>
          <w:kern w:val="0"/>
          <w:sz w:val="24"/>
        </w:rPr>
        <w:t>四、商务要求”全部内容。</w:t>
      </w:r>
    </w:p>
    <w:p>
      <w:pPr>
        <w:adjustRightInd w:val="0"/>
        <w:spacing w:line="360" w:lineRule="auto"/>
        <w:rPr>
          <w:rFonts w:ascii="宋体" w:hAnsi="宋体" w:cs="宋体"/>
          <w:sz w:val="24"/>
        </w:rPr>
      </w:pPr>
    </w:p>
    <w:p>
      <w:pPr>
        <w:adjustRightInd w:val="0"/>
        <w:spacing w:line="360" w:lineRule="auto"/>
        <w:rPr>
          <w:rFonts w:ascii="宋体" w:hAnsi="宋体" w:cs="宋体"/>
          <w:sz w:val="24"/>
        </w:rPr>
      </w:pPr>
      <w:r>
        <w:rPr>
          <w:rFonts w:hint="eastAsia" w:ascii="宋体" w:hAnsi="宋体" w:cs="宋体"/>
          <w:sz w:val="24"/>
        </w:rPr>
        <w:t>供应商：xxxxxxx(单位公章)。</w:t>
      </w:r>
    </w:p>
    <w:p>
      <w:pPr>
        <w:adjustRightInd w:val="0"/>
        <w:spacing w:line="360" w:lineRule="auto"/>
        <w:rPr>
          <w:rFonts w:ascii="宋体" w:hAnsi="宋体" w:cs="宋体"/>
          <w:sz w:val="24"/>
        </w:rPr>
      </w:pPr>
      <w:r>
        <w:rPr>
          <w:rFonts w:hint="eastAsia" w:ascii="宋体" w:hAnsi="宋体" w:cs="宋体"/>
          <w:sz w:val="24"/>
        </w:rPr>
        <w:t>法定代表人或授权代表（签字或加盖个人名章）：xxxx</w:t>
      </w:r>
    </w:p>
    <w:p>
      <w:pPr>
        <w:adjustRightInd w:val="0"/>
        <w:spacing w:line="360" w:lineRule="auto"/>
        <w:rPr>
          <w:rFonts w:ascii="宋体" w:hAnsi="宋体" w:cs="宋体"/>
          <w:sz w:val="24"/>
        </w:rPr>
      </w:pPr>
      <w:r>
        <w:rPr>
          <w:rFonts w:hint="eastAsia" w:ascii="宋体" w:hAnsi="宋体" w:cs="宋体"/>
          <w:sz w:val="24"/>
        </w:rPr>
        <w:t xml:space="preserve">日期：xxxx </w:t>
      </w:r>
    </w:p>
    <w:p>
      <w:pPr>
        <w:adjustRightInd w:val="0"/>
        <w:spacing w:line="360" w:lineRule="auto"/>
        <w:rPr>
          <w:rFonts w:ascii="宋体" w:hAnsi="宋体" w:cs="宋体"/>
          <w:b/>
          <w:sz w:val="24"/>
        </w:rPr>
      </w:pPr>
    </w:p>
    <w:p>
      <w:pPr>
        <w:pStyle w:val="2"/>
        <w:rPr>
          <w:rFonts w:ascii="宋体" w:hAnsi="宋体" w:cs="宋体"/>
          <w:b/>
          <w:sz w:val="24"/>
        </w:rPr>
      </w:pPr>
    </w:p>
    <w:p>
      <w:pPr>
        <w:pStyle w:val="2"/>
        <w:rPr>
          <w:rFonts w:ascii="宋体" w:hAnsi="宋体" w:cs="宋体"/>
          <w:b/>
          <w:sz w:val="24"/>
        </w:rPr>
      </w:pPr>
    </w:p>
    <w:p>
      <w:pPr>
        <w:pStyle w:val="2"/>
        <w:rPr>
          <w:rFonts w:ascii="宋体" w:hAnsi="宋体" w:cs="宋体"/>
          <w:b/>
          <w:sz w:val="24"/>
        </w:rPr>
      </w:pPr>
    </w:p>
    <w:p>
      <w:pPr>
        <w:pStyle w:val="2"/>
        <w:rPr>
          <w:rFonts w:ascii="宋体" w:hAnsi="宋体" w:cs="宋体"/>
          <w:b/>
          <w:sz w:val="24"/>
        </w:rPr>
      </w:pPr>
    </w:p>
    <w:p>
      <w:pPr>
        <w:pStyle w:val="2"/>
        <w:rPr>
          <w:rFonts w:ascii="宋体" w:hAnsi="宋体" w:cs="宋体"/>
          <w:b/>
          <w:sz w:val="24"/>
        </w:rPr>
      </w:pPr>
    </w:p>
    <w:p>
      <w:pPr>
        <w:adjustRightInd w:val="0"/>
        <w:spacing w:line="360" w:lineRule="auto"/>
        <w:jc w:val="center"/>
        <w:rPr>
          <w:rFonts w:ascii="宋体" w:hAnsi="宋体" w:cs="宋体"/>
          <w:b/>
          <w:sz w:val="24"/>
        </w:rPr>
      </w:pPr>
      <w:r>
        <w:rPr>
          <w:rFonts w:hint="eastAsia" w:ascii="宋体" w:hAnsi="宋体" w:cs="宋体"/>
          <w:b/>
          <w:sz w:val="24"/>
        </w:rPr>
        <w:t>（六）响应文件其他资料</w:t>
      </w:r>
    </w:p>
    <w:p>
      <w:pPr>
        <w:adjustRightInd w:val="0"/>
        <w:spacing w:line="360" w:lineRule="auto"/>
        <w:jc w:val="center"/>
        <w:rPr>
          <w:rFonts w:ascii="宋体" w:hAnsi="宋体" w:cs="宋体"/>
          <w:b/>
          <w:sz w:val="28"/>
          <w:szCs w:val="28"/>
        </w:rPr>
      </w:pPr>
      <w:r>
        <w:rPr>
          <w:rFonts w:hint="eastAsia" w:ascii="宋体" w:hAnsi="宋体" w:cs="宋体"/>
          <w:b/>
          <w:sz w:val="24"/>
        </w:rPr>
        <w:t>格式自拟</w:t>
      </w:r>
      <w:r>
        <w:rPr>
          <w:rFonts w:hint="eastAsia" w:ascii="宋体" w:hAnsi="宋体" w:cs="宋体"/>
          <w:b/>
          <w:sz w:val="28"/>
          <w:szCs w:val="28"/>
        </w:rPr>
        <w:t>。</w:t>
      </w:r>
    </w:p>
    <w:p>
      <w:pPr>
        <w:adjustRightInd w:val="0"/>
        <w:spacing w:line="360" w:lineRule="auto"/>
        <w:rPr>
          <w:rFonts w:ascii="宋体" w:hAnsi="宋体" w:cs="宋体"/>
          <w:b/>
          <w:sz w:val="28"/>
          <w:szCs w:val="28"/>
        </w:rPr>
      </w:pPr>
    </w:p>
    <w:p>
      <w:pPr>
        <w:adjustRightInd w:val="0"/>
        <w:spacing w:line="360" w:lineRule="auto"/>
        <w:rPr>
          <w:rFonts w:ascii="宋体" w:hAnsi="宋体" w:cs="宋体"/>
          <w:b/>
          <w:sz w:val="28"/>
          <w:szCs w:val="28"/>
        </w:rPr>
      </w:pPr>
    </w:p>
    <w:p>
      <w:pPr>
        <w:adjustRightInd w:val="0"/>
        <w:spacing w:line="360" w:lineRule="auto"/>
        <w:rPr>
          <w:rFonts w:ascii="宋体" w:hAnsi="宋体" w:cs="宋体"/>
          <w:b/>
          <w:sz w:val="28"/>
          <w:szCs w:val="28"/>
        </w:rPr>
      </w:pPr>
    </w:p>
    <w:p>
      <w:pPr>
        <w:adjustRightInd w:val="0"/>
        <w:spacing w:line="360" w:lineRule="auto"/>
        <w:rPr>
          <w:rFonts w:ascii="宋体" w:hAnsi="宋体" w:cs="宋体"/>
          <w:b/>
          <w:sz w:val="28"/>
          <w:szCs w:val="28"/>
        </w:rPr>
      </w:pPr>
    </w:p>
    <w:p>
      <w:pPr>
        <w:pStyle w:val="2"/>
        <w:rPr>
          <w:rFonts w:ascii="宋体" w:hAnsi="宋体" w:cs="宋体"/>
          <w:color w:val="000000" w:themeColor="text1"/>
          <w:sz w:val="24"/>
        </w:rPr>
      </w:pPr>
    </w:p>
    <w:sectPr>
      <w:headerReference r:id="rId3" w:type="default"/>
      <w:footerReference r:id="rId4" w:type="default"/>
      <w:footerReference r:id="rId5" w:type="even"/>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长城仿宋">
    <w:altName w:val="宋体"/>
    <w:panose1 w:val="00000000000000000000"/>
    <w:charset w:val="86"/>
    <w:family w:val="modern"/>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Helvetica Neue">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9"/>
      </w:rPr>
    </w:pPr>
    <w:r>
      <w:fldChar w:fldCharType="begin"/>
    </w:r>
    <w:r>
      <w:rPr>
        <w:rStyle w:val="19"/>
      </w:rPr>
      <w:instrText xml:space="preserve">PAGE  </w:instrText>
    </w:r>
    <w:r>
      <w:fldChar w:fldCharType="separate"/>
    </w:r>
    <w:r>
      <w:rPr>
        <w:rStyle w:val="19"/>
      </w:rPr>
      <w:t>3</w:t>
    </w:r>
    <w:r>
      <w:fldChar w:fldCharType="end"/>
    </w:r>
  </w:p>
  <w:p>
    <w:pPr>
      <w:pStyle w:val="1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9"/>
      </w:rPr>
    </w:pPr>
    <w:r>
      <w:fldChar w:fldCharType="begin"/>
    </w:r>
    <w:r>
      <w:rPr>
        <w:rStyle w:val="19"/>
      </w:rPr>
      <w:instrText xml:space="preserve">PAGE  </w:instrText>
    </w:r>
    <w:r>
      <w:fldChar w:fldCharType="end"/>
    </w:r>
  </w:p>
  <w:p>
    <w:pPr>
      <w:pStyle w:val="1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E651D"/>
    <w:multiLevelType w:val="multilevel"/>
    <w:tmpl w:val="151E651D"/>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7076625"/>
    <w:multiLevelType w:val="multilevel"/>
    <w:tmpl w:val="57076625"/>
    <w:lvl w:ilvl="0" w:tentative="0">
      <w:start w:val="1"/>
      <w:numFmt w:val="decimal"/>
      <w:suff w:val="nothing"/>
      <w:lvlText w:val="%1."/>
      <w:lvlJc w:val="left"/>
      <w:pPr>
        <w:ind w:left="105" w:firstLine="375"/>
      </w:pPr>
      <w:rPr>
        <w:rFonts w:hAnsi="Arial Unicode MS"/>
        <w:caps w:val="0"/>
        <w:smallCaps w:val="0"/>
        <w:strike w:val="0"/>
        <w:dstrike w:val="0"/>
        <w:outline w:val="0"/>
        <w:emboss w:val="0"/>
        <w:imprint w:val="0"/>
        <w:spacing w:val="0"/>
        <w:w w:val="100"/>
        <w:kern w:val="0"/>
        <w:position w:val="0"/>
        <w:highlight w:val="none"/>
        <w:vertAlign w:val="baseline"/>
      </w:rPr>
    </w:lvl>
    <w:lvl w:ilvl="1" w:tentative="0">
      <w:start w:val="1"/>
      <w:numFmt w:val="decimal"/>
      <w:suff w:val="nothing"/>
      <w:lvlText w:val="%2."/>
      <w:lvlJc w:val="left"/>
      <w:pPr>
        <w:ind w:left="105" w:firstLine="375"/>
      </w:pPr>
      <w:rPr>
        <w:rFonts w:hAnsi="Arial Unicode MS"/>
        <w:caps w:val="0"/>
        <w:smallCaps w:val="0"/>
        <w:strike w:val="0"/>
        <w:dstrike w:val="0"/>
        <w:outline w:val="0"/>
        <w:emboss w:val="0"/>
        <w:imprint w:val="0"/>
        <w:spacing w:val="0"/>
        <w:w w:val="100"/>
        <w:kern w:val="0"/>
        <w:position w:val="0"/>
        <w:highlight w:val="none"/>
        <w:vertAlign w:val="baseline"/>
      </w:rPr>
    </w:lvl>
    <w:lvl w:ilvl="2" w:tentative="0">
      <w:start w:val="1"/>
      <w:numFmt w:val="decimal"/>
      <w:suff w:val="nothing"/>
      <w:lvlText w:val="%3."/>
      <w:lvlJc w:val="left"/>
      <w:pPr>
        <w:ind w:left="105" w:firstLine="375"/>
      </w:pPr>
      <w:rPr>
        <w:rFonts w:hAnsi="Arial Unicode MS"/>
        <w:caps w:val="0"/>
        <w:smallCaps w:val="0"/>
        <w:strike w:val="0"/>
        <w:dstrike w:val="0"/>
        <w:outline w:val="0"/>
        <w:emboss w:val="0"/>
        <w:imprint w:val="0"/>
        <w:spacing w:val="0"/>
        <w:w w:val="100"/>
        <w:kern w:val="0"/>
        <w:position w:val="0"/>
        <w:highlight w:val="none"/>
        <w:vertAlign w:val="baseline"/>
      </w:rPr>
    </w:lvl>
    <w:lvl w:ilvl="3" w:tentative="0">
      <w:start w:val="1"/>
      <w:numFmt w:val="decimal"/>
      <w:suff w:val="nothing"/>
      <w:lvlText w:val="%4."/>
      <w:lvlJc w:val="left"/>
      <w:pPr>
        <w:ind w:left="105" w:firstLine="375"/>
      </w:pPr>
      <w:rPr>
        <w:rFonts w:hAnsi="Arial Unicode MS"/>
        <w:caps w:val="0"/>
        <w:smallCaps w:val="0"/>
        <w:strike w:val="0"/>
        <w:dstrike w:val="0"/>
        <w:outline w:val="0"/>
        <w:emboss w:val="0"/>
        <w:imprint w:val="0"/>
        <w:spacing w:val="0"/>
        <w:w w:val="100"/>
        <w:kern w:val="0"/>
        <w:position w:val="0"/>
        <w:highlight w:val="none"/>
        <w:vertAlign w:val="baseline"/>
      </w:rPr>
    </w:lvl>
    <w:lvl w:ilvl="4" w:tentative="0">
      <w:start w:val="1"/>
      <w:numFmt w:val="decimal"/>
      <w:suff w:val="nothing"/>
      <w:lvlText w:val="%5."/>
      <w:lvlJc w:val="left"/>
      <w:pPr>
        <w:ind w:left="105" w:firstLine="375"/>
      </w:pPr>
      <w:rPr>
        <w:rFonts w:hAnsi="Arial Unicode MS"/>
        <w:caps w:val="0"/>
        <w:smallCaps w:val="0"/>
        <w:strike w:val="0"/>
        <w:dstrike w:val="0"/>
        <w:outline w:val="0"/>
        <w:emboss w:val="0"/>
        <w:imprint w:val="0"/>
        <w:spacing w:val="0"/>
        <w:w w:val="100"/>
        <w:kern w:val="0"/>
        <w:position w:val="0"/>
        <w:highlight w:val="none"/>
        <w:vertAlign w:val="baseline"/>
      </w:rPr>
    </w:lvl>
    <w:lvl w:ilvl="5" w:tentative="0">
      <w:start w:val="1"/>
      <w:numFmt w:val="decimal"/>
      <w:suff w:val="nothing"/>
      <w:lvlText w:val="%6."/>
      <w:lvlJc w:val="left"/>
      <w:pPr>
        <w:ind w:left="105" w:firstLine="375"/>
      </w:pPr>
      <w:rPr>
        <w:rFonts w:hAnsi="Arial Unicode MS"/>
        <w:caps w:val="0"/>
        <w:smallCaps w:val="0"/>
        <w:strike w:val="0"/>
        <w:dstrike w:val="0"/>
        <w:outline w:val="0"/>
        <w:emboss w:val="0"/>
        <w:imprint w:val="0"/>
        <w:spacing w:val="0"/>
        <w:w w:val="100"/>
        <w:kern w:val="0"/>
        <w:position w:val="0"/>
        <w:highlight w:val="none"/>
        <w:vertAlign w:val="baseline"/>
      </w:rPr>
    </w:lvl>
    <w:lvl w:ilvl="6" w:tentative="0">
      <w:start w:val="1"/>
      <w:numFmt w:val="decimal"/>
      <w:suff w:val="nothing"/>
      <w:lvlText w:val="%7."/>
      <w:lvlJc w:val="left"/>
      <w:pPr>
        <w:ind w:left="105" w:firstLine="375"/>
      </w:pPr>
      <w:rPr>
        <w:rFonts w:hAnsi="Arial Unicode MS"/>
        <w:caps w:val="0"/>
        <w:smallCaps w:val="0"/>
        <w:strike w:val="0"/>
        <w:dstrike w:val="0"/>
        <w:outline w:val="0"/>
        <w:emboss w:val="0"/>
        <w:imprint w:val="0"/>
        <w:spacing w:val="0"/>
        <w:w w:val="100"/>
        <w:kern w:val="0"/>
        <w:position w:val="0"/>
        <w:highlight w:val="none"/>
        <w:vertAlign w:val="baseline"/>
      </w:rPr>
    </w:lvl>
    <w:lvl w:ilvl="7" w:tentative="0">
      <w:start w:val="1"/>
      <w:numFmt w:val="decimal"/>
      <w:suff w:val="nothing"/>
      <w:lvlText w:val="%8."/>
      <w:lvlJc w:val="left"/>
      <w:pPr>
        <w:ind w:left="105" w:firstLine="375"/>
      </w:pPr>
      <w:rPr>
        <w:rFonts w:hAnsi="Arial Unicode MS"/>
        <w:caps w:val="0"/>
        <w:smallCaps w:val="0"/>
        <w:strike w:val="0"/>
        <w:dstrike w:val="0"/>
        <w:outline w:val="0"/>
        <w:emboss w:val="0"/>
        <w:imprint w:val="0"/>
        <w:spacing w:val="0"/>
        <w:w w:val="100"/>
        <w:kern w:val="0"/>
        <w:position w:val="0"/>
        <w:highlight w:val="none"/>
        <w:vertAlign w:val="baseline"/>
      </w:rPr>
    </w:lvl>
    <w:lvl w:ilvl="8" w:tentative="0">
      <w:start w:val="1"/>
      <w:numFmt w:val="decimal"/>
      <w:suff w:val="nothing"/>
      <w:lvlText w:val="%9."/>
      <w:lvlJc w:val="left"/>
      <w:pPr>
        <w:ind w:left="105" w:firstLine="37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nsid w:val="6F5B5617"/>
    <w:multiLevelType w:val="multilevel"/>
    <w:tmpl w:val="6F5B5617"/>
    <w:lvl w:ilvl="0" w:tentative="0">
      <w:start w:val="1"/>
      <w:numFmt w:val="decimal"/>
      <w:suff w:val="nothing"/>
      <w:lvlText w:val="%1."/>
      <w:lvlJc w:val="left"/>
      <w:pPr>
        <w:ind w:left="105" w:firstLine="337"/>
      </w:pPr>
      <w:rPr>
        <w:rFonts w:hAnsi="Arial Unicode MS"/>
        <w:caps w:val="0"/>
        <w:smallCaps w:val="0"/>
        <w:strike w:val="0"/>
        <w:dstrike w:val="0"/>
        <w:outline w:val="0"/>
        <w:emboss w:val="0"/>
        <w:imprint w:val="0"/>
        <w:spacing w:val="0"/>
        <w:w w:val="100"/>
        <w:kern w:val="0"/>
        <w:position w:val="0"/>
        <w:highlight w:val="none"/>
        <w:vertAlign w:val="baseline"/>
      </w:rPr>
    </w:lvl>
    <w:lvl w:ilvl="1" w:tentative="0">
      <w:start w:val="1"/>
      <w:numFmt w:val="decimal"/>
      <w:suff w:val="nothing"/>
      <w:lvlText w:val="%2."/>
      <w:lvlJc w:val="left"/>
      <w:pPr>
        <w:ind w:left="105" w:firstLine="337"/>
      </w:pPr>
      <w:rPr>
        <w:rFonts w:hAnsi="Arial Unicode MS"/>
        <w:caps w:val="0"/>
        <w:smallCaps w:val="0"/>
        <w:strike w:val="0"/>
        <w:dstrike w:val="0"/>
        <w:outline w:val="0"/>
        <w:emboss w:val="0"/>
        <w:imprint w:val="0"/>
        <w:spacing w:val="0"/>
        <w:w w:val="100"/>
        <w:kern w:val="0"/>
        <w:position w:val="0"/>
        <w:highlight w:val="none"/>
        <w:vertAlign w:val="baseline"/>
      </w:rPr>
    </w:lvl>
    <w:lvl w:ilvl="2" w:tentative="0">
      <w:start w:val="1"/>
      <w:numFmt w:val="decimal"/>
      <w:suff w:val="nothing"/>
      <w:lvlText w:val="%3."/>
      <w:lvlJc w:val="left"/>
      <w:pPr>
        <w:ind w:left="105" w:firstLine="337"/>
      </w:pPr>
      <w:rPr>
        <w:rFonts w:hAnsi="Arial Unicode MS"/>
        <w:caps w:val="0"/>
        <w:smallCaps w:val="0"/>
        <w:strike w:val="0"/>
        <w:dstrike w:val="0"/>
        <w:outline w:val="0"/>
        <w:emboss w:val="0"/>
        <w:imprint w:val="0"/>
        <w:spacing w:val="0"/>
        <w:w w:val="100"/>
        <w:kern w:val="0"/>
        <w:position w:val="0"/>
        <w:highlight w:val="none"/>
        <w:vertAlign w:val="baseline"/>
      </w:rPr>
    </w:lvl>
    <w:lvl w:ilvl="3" w:tentative="0">
      <w:start w:val="1"/>
      <w:numFmt w:val="decimal"/>
      <w:suff w:val="nothing"/>
      <w:lvlText w:val="%4."/>
      <w:lvlJc w:val="left"/>
      <w:pPr>
        <w:ind w:left="105" w:firstLine="337"/>
      </w:pPr>
      <w:rPr>
        <w:rFonts w:hAnsi="Arial Unicode MS"/>
        <w:caps w:val="0"/>
        <w:smallCaps w:val="0"/>
        <w:strike w:val="0"/>
        <w:dstrike w:val="0"/>
        <w:outline w:val="0"/>
        <w:emboss w:val="0"/>
        <w:imprint w:val="0"/>
        <w:spacing w:val="0"/>
        <w:w w:val="100"/>
        <w:kern w:val="0"/>
        <w:position w:val="0"/>
        <w:highlight w:val="none"/>
        <w:vertAlign w:val="baseline"/>
      </w:rPr>
    </w:lvl>
    <w:lvl w:ilvl="4" w:tentative="0">
      <w:start w:val="1"/>
      <w:numFmt w:val="decimal"/>
      <w:suff w:val="nothing"/>
      <w:lvlText w:val="%5."/>
      <w:lvlJc w:val="left"/>
      <w:pPr>
        <w:ind w:left="105" w:firstLine="337"/>
      </w:pPr>
      <w:rPr>
        <w:rFonts w:hAnsi="Arial Unicode MS"/>
        <w:caps w:val="0"/>
        <w:smallCaps w:val="0"/>
        <w:strike w:val="0"/>
        <w:dstrike w:val="0"/>
        <w:outline w:val="0"/>
        <w:emboss w:val="0"/>
        <w:imprint w:val="0"/>
        <w:spacing w:val="0"/>
        <w:w w:val="100"/>
        <w:kern w:val="0"/>
        <w:position w:val="0"/>
        <w:highlight w:val="none"/>
        <w:vertAlign w:val="baseline"/>
      </w:rPr>
    </w:lvl>
    <w:lvl w:ilvl="5" w:tentative="0">
      <w:start w:val="1"/>
      <w:numFmt w:val="decimal"/>
      <w:suff w:val="nothing"/>
      <w:lvlText w:val="%6."/>
      <w:lvlJc w:val="left"/>
      <w:pPr>
        <w:ind w:left="105" w:firstLine="337"/>
      </w:pPr>
      <w:rPr>
        <w:rFonts w:hAnsi="Arial Unicode MS"/>
        <w:caps w:val="0"/>
        <w:smallCaps w:val="0"/>
        <w:strike w:val="0"/>
        <w:dstrike w:val="0"/>
        <w:outline w:val="0"/>
        <w:emboss w:val="0"/>
        <w:imprint w:val="0"/>
        <w:spacing w:val="0"/>
        <w:w w:val="100"/>
        <w:kern w:val="0"/>
        <w:position w:val="0"/>
        <w:highlight w:val="none"/>
        <w:vertAlign w:val="baseline"/>
      </w:rPr>
    </w:lvl>
    <w:lvl w:ilvl="6" w:tentative="0">
      <w:start w:val="1"/>
      <w:numFmt w:val="decimal"/>
      <w:suff w:val="nothing"/>
      <w:lvlText w:val="%7."/>
      <w:lvlJc w:val="left"/>
      <w:pPr>
        <w:ind w:left="105" w:firstLine="337"/>
      </w:pPr>
      <w:rPr>
        <w:rFonts w:hAnsi="Arial Unicode MS"/>
        <w:caps w:val="0"/>
        <w:smallCaps w:val="0"/>
        <w:strike w:val="0"/>
        <w:dstrike w:val="0"/>
        <w:outline w:val="0"/>
        <w:emboss w:val="0"/>
        <w:imprint w:val="0"/>
        <w:spacing w:val="0"/>
        <w:w w:val="100"/>
        <w:kern w:val="0"/>
        <w:position w:val="0"/>
        <w:highlight w:val="none"/>
        <w:vertAlign w:val="baseline"/>
      </w:rPr>
    </w:lvl>
    <w:lvl w:ilvl="7" w:tentative="0">
      <w:start w:val="1"/>
      <w:numFmt w:val="decimal"/>
      <w:suff w:val="nothing"/>
      <w:lvlText w:val="%8."/>
      <w:lvlJc w:val="left"/>
      <w:pPr>
        <w:ind w:left="105" w:firstLine="337"/>
      </w:pPr>
      <w:rPr>
        <w:rFonts w:hAnsi="Arial Unicode MS"/>
        <w:caps w:val="0"/>
        <w:smallCaps w:val="0"/>
        <w:strike w:val="0"/>
        <w:dstrike w:val="0"/>
        <w:outline w:val="0"/>
        <w:emboss w:val="0"/>
        <w:imprint w:val="0"/>
        <w:spacing w:val="0"/>
        <w:w w:val="100"/>
        <w:kern w:val="0"/>
        <w:position w:val="0"/>
        <w:highlight w:val="none"/>
        <w:vertAlign w:val="baseline"/>
      </w:rPr>
    </w:lvl>
    <w:lvl w:ilvl="8" w:tentative="0">
      <w:start w:val="1"/>
      <w:numFmt w:val="decimal"/>
      <w:suff w:val="nothing"/>
      <w:lvlText w:val="%9."/>
      <w:lvlJc w:val="left"/>
      <w:pPr>
        <w:ind w:left="105" w:firstLine="337"/>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019BB"/>
    <w:rsid w:val="0000711F"/>
    <w:rsid w:val="000130EE"/>
    <w:rsid w:val="00033161"/>
    <w:rsid w:val="00033707"/>
    <w:rsid w:val="0004695C"/>
    <w:rsid w:val="00050330"/>
    <w:rsid w:val="000719FD"/>
    <w:rsid w:val="00085E0C"/>
    <w:rsid w:val="00086E2B"/>
    <w:rsid w:val="0009620D"/>
    <w:rsid w:val="000A3505"/>
    <w:rsid w:val="000C0CB6"/>
    <w:rsid w:val="000D0A66"/>
    <w:rsid w:val="000D24C4"/>
    <w:rsid w:val="000D2C63"/>
    <w:rsid w:val="000F0C93"/>
    <w:rsid w:val="000F3BB6"/>
    <w:rsid w:val="000F4BFE"/>
    <w:rsid w:val="00101FBD"/>
    <w:rsid w:val="00106BE3"/>
    <w:rsid w:val="00115D50"/>
    <w:rsid w:val="00140CE4"/>
    <w:rsid w:val="00154419"/>
    <w:rsid w:val="001636F7"/>
    <w:rsid w:val="001705DD"/>
    <w:rsid w:val="001740F6"/>
    <w:rsid w:val="00185C48"/>
    <w:rsid w:val="00192CD9"/>
    <w:rsid w:val="001A1B7A"/>
    <w:rsid w:val="001A29C0"/>
    <w:rsid w:val="001A34BF"/>
    <w:rsid w:val="001A36B5"/>
    <w:rsid w:val="001B5652"/>
    <w:rsid w:val="001C24A4"/>
    <w:rsid w:val="002010E9"/>
    <w:rsid w:val="00212ED9"/>
    <w:rsid w:val="00214B56"/>
    <w:rsid w:val="00234FAE"/>
    <w:rsid w:val="00245B3A"/>
    <w:rsid w:val="00265263"/>
    <w:rsid w:val="00267125"/>
    <w:rsid w:val="002720D7"/>
    <w:rsid w:val="00280BD0"/>
    <w:rsid w:val="00290F9E"/>
    <w:rsid w:val="002A1ACA"/>
    <w:rsid w:val="002B2626"/>
    <w:rsid w:val="002C5F1A"/>
    <w:rsid w:val="002D3328"/>
    <w:rsid w:val="002D6195"/>
    <w:rsid w:val="002E18AE"/>
    <w:rsid w:val="002E1E6C"/>
    <w:rsid w:val="00323568"/>
    <w:rsid w:val="00324B68"/>
    <w:rsid w:val="003265B1"/>
    <w:rsid w:val="00341509"/>
    <w:rsid w:val="00357D95"/>
    <w:rsid w:val="00361011"/>
    <w:rsid w:val="00362AF4"/>
    <w:rsid w:val="00363E06"/>
    <w:rsid w:val="003740DC"/>
    <w:rsid w:val="00380EB5"/>
    <w:rsid w:val="003B0766"/>
    <w:rsid w:val="003B16EE"/>
    <w:rsid w:val="003C14E5"/>
    <w:rsid w:val="003C19D6"/>
    <w:rsid w:val="003D16CD"/>
    <w:rsid w:val="003D582A"/>
    <w:rsid w:val="003D7B85"/>
    <w:rsid w:val="003F1ABA"/>
    <w:rsid w:val="003F21C1"/>
    <w:rsid w:val="00405F7E"/>
    <w:rsid w:val="004102DB"/>
    <w:rsid w:val="004155D0"/>
    <w:rsid w:val="0042058D"/>
    <w:rsid w:val="00420744"/>
    <w:rsid w:val="0042459D"/>
    <w:rsid w:val="00424AD8"/>
    <w:rsid w:val="00425207"/>
    <w:rsid w:val="004366B9"/>
    <w:rsid w:val="00442219"/>
    <w:rsid w:val="00473D18"/>
    <w:rsid w:val="00474051"/>
    <w:rsid w:val="00477A86"/>
    <w:rsid w:val="004801E2"/>
    <w:rsid w:val="004802D8"/>
    <w:rsid w:val="00480430"/>
    <w:rsid w:val="00495030"/>
    <w:rsid w:val="004A41F3"/>
    <w:rsid w:val="004B2CF1"/>
    <w:rsid w:val="004B51BA"/>
    <w:rsid w:val="004D5732"/>
    <w:rsid w:val="004F44A5"/>
    <w:rsid w:val="00501D39"/>
    <w:rsid w:val="00503DBD"/>
    <w:rsid w:val="00512A95"/>
    <w:rsid w:val="00517AD0"/>
    <w:rsid w:val="0053059F"/>
    <w:rsid w:val="005949BE"/>
    <w:rsid w:val="005B765F"/>
    <w:rsid w:val="005C630B"/>
    <w:rsid w:val="005E5E36"/>
    <w:rsid w:val="00603112"/>
    <w:rsid w:val="00625324"/>
    <w:rsid w:val="006278D6"/>
    <w:rsid w:val="006329CE"/>
    <w:rsid w:val="00637430"/>
    <w:rsid w:val="00652A3A"/>
    <w:rsid w:val="00662B8A"/>
    <w:rsid w:val="0067414F"/>
    <w:rsid w:val="00674F3E"/>
    <w:rsid w:val="0067566F"/>
    <w:rsid w:val="00676AFD"/>
    <w:rsid w:val="006A68F2"/>
    <w:rsid w:val="006C704C"/>
    <w:rsid w:val="006D088B"/>
    <w:rsid w:val="006D446B"/>
    <w:rsid w:val="006E2F61"/>
    <w:rsid w:val="006E5D8C"/>
    <w:rsid w:val="006F16FB"/>
    <w:rsid w:val="00705882"/>
    <w:rsid w:val="00707C1D"/>
    <w:rsid w:val="0071262B"/>
    <w:rsid w:val="00712B26"/>
    <w:rsid w:val="00722709"/>
    <w:rsid w:val="00727027"/>
    <w:rsid w:val="00757B22"/>
    <w:rsid w:val="00761D9E"/>
    <w:rsid w:val="007640A5"/>
    <w:rsid w:val="00765D38"/>
    <w:rsid w:val="00795606"/>
    <w:rsid w:val="007A019C"/>
    <w:rsid w:val="007B0A24"/>
    <w:rsid w:val="007C0A4D"/>
    <w:rsid w:val="007D42DD"/>
    <w:rsid w:val="007D7A16"/>
    <w:rsid w:val="007F4804"/>
    <w:rsid w:val="008205DA"/>
    <w:rsid w:val="008262EE"/>
    <w:rsid w:val="008275AE"/>
    <w:rsid w:val="00832BBD"/>
    <w:rsid w:val="00843508"/>
    <w:rsid w:val="008436C1"/>
    <w:rsid w:val="00851761"/>
    <w:rsid w:val="00855D85"/>
    <w:rsid w:val="00872B58"/>
    <w:rsid w:val="00876FCC"/>
    <w:rsid w:val="00886EBE"/>
    <w:rsid w:val="008A1F06"/>
    <w:rsid w:val="008A4C55"/>
    <w:rsid w:val="008C009C"/>
    <w:rsid w:val="008C1A2A"/>
    <w:rsid w:val="008C4471"/>
    <w:rsid w:val="008C6C70"/>
    <w:rsid w:val="008D2503"/>
    <w:rsid w:val="008E415C"/>
    <w:rsid w:val="008E77AB"/>
    <w:rsid w:val="008F26C5"/>
    <w:rsid w:val="00940E63"/>
    <w:rsid w:val="009509FC"/>
    <w:rsid w:val="00953CAB"/>
    <w:rsid w:val="00954C78"/>
    <w:rsid w:val="009643A2"/>
    <w:rsid w:val="009677F1"/>
    <w:rsid w:val="00975A27"/>
    <w:rsid w:val="00984F72"/>
    <w:rsid w:val="009863A7"/>
    <w:rsid w:val="00990BF6"/>
    <w:rsid w:val="00996986"/>
    <w:rsid w:val="009A769A"/>
    <w:rsid w:val="009C25FC"/>
    <w:rsid w:val="009D7044"/>
    <w:rsid w:val="009E2B47"/>
    <w:rsid w:val="009E3C6F"/>
    <w:rsid w:val="009F00D7"/>
    <w:rsid w:val="00A224A6"/>
    <w:rsid w:val="00A23000"/>
    <w:rsid w:val="00A348F5"/>
    <w:rsid w:val="00A610F8"/>
    <w:rsid w:val="00A664A6"/>
    <w:rsid w:val="00A70549"/>
    <w:rsid w:val="00A80FB9"/>
    <w:rsid w:val="00A863A3"/>
    <w:rsid w:val="00A94F4A"/>
    <w:rsid w:val="00A96B9B"/>
    <w:rsid w:val="00AA6671"/>
    <w:rsid w:val="00AB679E"/>
    <w:rsid w:val="00AC3575"/>
    <w:rsid w:val="00AF0DA1"/>
    <w:rsid w:val="00AF4CD5"/>
    <w:rsid w:val="00AF6495"/>
    <w:rsid w:val="00B11725"/>
    <w:rsid w:val="00B22CC0"/>
    <w:rsid w:val="00B23DDE"/>
    <w:rsid w:val="00B50839"/>
    <w:rsid w:val="00B55D00"/>
    <w:rsid w:val="00B57B57"/>
    <w:rsid w:val="00B65DA1"/>
    <w:rsid w:val="00B660C9"/>
    <w:rsid w:val="00B7516E"/>
    <w:rsid w:val="00B76E70"/>
    <w:rsid w:val="00B80C7B"/>
    <w:rsid w:val="00B8529B"/>
    <w:rsid w:val="00B90FC9"/>
    <w:rsid w:val="00B95327"/>
    <w:rsid w:val="00BA3B2B"/>
    <w:rsid w:val="00BB2743"/>
    <w:rsid w:val="00BB4F0F"/>
    <w:rsid w:val="00BB5CFB"/>
    <w:rsid w:val="00BC5E18"/>
    <w:rsid w:val="00BC5F15"/>
    <w:rsid w:val="00BD10DC"/>
    <w:rsid w:val="00BD42D5"/>
    <w:rsid w:val="00BE441F"/>
    <w:rsid w:val="00C04419"/>
    <w:rsid w:val="00C049AF"/>
    <w:rsid w:val="00C04D32"/>
    <w:rsid w:val="00C227E7"/>
    <w:rsid w:val="00C25793"/>
    <w:rsid w:val="00C63A6F"/>
    <w:rsid w:val="00C7184E"/>
    <w:rsid w:val="00C756ED"/>
    <w:rsid w:val="00C97FA4"/>
    <w:rsid w:val="00CB0F72"/>
    <w:rsid w:val="00CB22DE"/>
    <w:rsid w:val="00CC4F1B"/>
    <w:rsid w:val="00CE3356"/>
    <w:rsid w:val="00CE5AD3"/>
    <w:rsid w:val="00CE72BD"/>
    <w:rsid w:val="00CF045B"/>
    <w:rsid w:val="00D019BB"/>
    <w:rsid w:val="00D01AA2"/>
    <w:rsid w:val="00D04E85"/>
    <w:rsid w:val="00D07F4B"/>
    <w:rsid w:val="00D100C7"/>
    <w:rsid w:val="00D1039B"/>
    <w:rsid w:val="00D21308"/>
    <w:rsid w:val="00D255DC"/>
    <w:rsid w:val="00D3153B"/>
    <w:rsid w:val="00D33570"/>
    <w:rsid w:val="00D35AA8"/>
    <w:rsid w:val="00D45AB4"/>
    <w:rsid w:val="00D54C65"/>
    <w:rsid w:val="00D55CD1"/>
    <w:rsid w:val="00D568A4"/>
    <w:rsid w:val="00D5698F"/>
    <w:rsid w:val="00D6459C"/>
    <w:rsid w:val="00D64E27"/>
    <w:rsid w:val="00D70BA6"/>
    <w:rsid w:val="00D851E7"/>
    <w:rsid w:val="00D86EB6"/>
    <w:rsid w:val="00DA2D6E"/>
    <w:rsid w:val="00DB1D47"/>
    <w:rsid w:val="00DB6C54"/>
    <w:rsid w:val="00DC0747"/>
    <w:rsid w:val="00DD4CA6"/>
    <w:rsid w:val="00DE46F6"/>
    <w:rsid w:val="00E11FC2"/>
    <w:rsid w:val="00E17B43"/>
    <w:rsid w:val="00E27D81"/>
    <w:rsid w:val="00E324FE"/>
    <w:rsid w:val="00E33092"/>
    <w:rsid w:val="00E43736"/>
    <w:rsid w:val="00E504AB"/>
    <w:rsid w:val="00E50761"/>
    <w:rsid w:val="00E72B73"/>
    <w:rsid w:val="00E9083A"/>
    <w:rsid w:val="00EA6154"/>
    <w:rsid w:val="00EB1FCF"/>
    <w:rsid w:val="00EB2C77"/>
    <w:rsid w:val="00EB6443"/>
    <w:rsid w:val="00EE048D"/>
    <w:rsid w:val="00EF00D0"/>
    <w:rsid w:val="00EF6C01"/>
    <w:rsid w:val="00F07CE2"/>
    <w:rsid w:val="00F14FBD"/>
    <w:rsid w:val="00F226E5"/>
    <w:rsid w:val="00F2538E"/>
    <w:rsid w:val="00F30A53"/>
    <w:rsid w:val="00F338D8"/>
    <w:rsid w:val="00F67D1E"/>
    <w:rsid w:val="00F70A7A"/>
    <w:rsid w:val="00F71B6B"/>
    <w:rsid w:val="00F71D75"/>
    <w:rsid w:val="00F72C5E"/>
    <w:rsid w:val="00F7389C"/>
    <w:rsid w:val="00F749E9"/>
    <w:rsid w:val="00F766E3"/>
    <w:rsid w:val="00F87C34"/>
    <w:rsid w:val="00F93ABB"/>
    <w:rsid w:val="00F970F1"/>
    <w:rsid w:val="00FA0ACD"/>
    <w:rsid w:val="00FB32BF"/>
    <w:rsid w:val="00FC06B0"/>
    <w:rsid w:val="00FC66E7"/>
    <w:rsid w:val="00FD5860"/>
    <w:rsid w:val="0E4A2A94"/>
    <w:rsid w:val="0FD378E1"/>
    <w:rsid w:val="11320F82"/>
    <w:rsid w:val="133869F7"/>
    <w:rsid w:val="133B3A72"/>
    <w:rsid w:val="18C0515C"/>
    <w:rsid w:val="1B0F34B2"/>
    <w:rsid w:val="1BD12F5F"/>
    <w:rsid w:val="22B91EC0"/>
    <w:rsid w:val="28D63EF7"/>
    <w:rsid w:val="2DCD2664"/>
    <w:rsid w:val="33DB1759"/>
    <w:rsid w:val="44CA252E"/>
    <w:rsid w:val="457A18F2"/>
    <w:rsid w:val="4B37020E"/>
    <w:rsid w:val="4D4E54A2"/>
    <w:rsid w:val="52F96969"/>
    <w:rsid w:val="533E3BDB"/>
    <w:rsid w:val="57FA643A"/>
    <w:rsid w:val="5C6E276E"/>
    <w:rsid w:val="5D583014"/>
    <w:rsid w:val="5DE75AD3"/>
    <w:rsid w:val="608E5C99"/>
    <w:rsid w:val="64A553AE"/>
    <w:rsid w:val="675321DF"/>
    <w:rsid w:val="6B6E754B"/>
    <w:rsid w:val="6DA87EB1"/>
    <w:rsid w:val="745564AF"/>
    <w:rsid w:val="74955A2C"/>
    <w:rsid w:val="749773AC"/>
    <w:rsid w:val="77C158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22"/>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character" w:default="1" w:styleId="18">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2">
    <w:name w:val="Body Text"/>
    <w:basedOn w:val="1"/>
    <w:link w:val="23"/>
    <w:uiPriority w:val="0"/>
    <w:pPr>
      <w:jc w:val="center"/>
    </w:pPr>
    <w:rPr>
      <w:sz w:val="44"/>
    </w:rPr>
  </w:style>
  <w:style w:type="paragraph" w:styleId="6">
    <w:name w:val="annotation text"/>
    <w:basedOn w:val="1"/>
    <w:link w:val="30"/>
    <w:semiHidden/>
    <w:unhideWhenUsed/>
    <w:uiPriority w:val="0"/>
    <w:pPr>
      <w:jc w:val="left"/>
    </w:pPr>
  </w:style>
  <w:style w:type="paragraph" w:styleId="7">
    <w:name w:val="Body Text Indent"/>
    <w:basedOn w:val="1"/>
    <w:qFormat/>
    <w:uiPriority w:val="0"/>
    <w:pPr>
      <w:spacing w:after="120"/>
      <w:ind w:left="420" w:leftChars="200"/>
    </w:pPr>
  </w:style>
  <w:style w:type="paragraph" w:styleId="8">
    <w:name w:val="toc 3"/>
    <w:basedOn w:val="1"/>
    <w:next w:val="1"/>
    <w:semiHidden/>
    <w:qFormat/>
    <w:uiPriority w:val="0"/>
    <w:pPr>
      <w:autoSpaceDE w:val="0"/>
      <w:autoSpaceDN w:val="0"/>
      <w:adjustRightInd w:val="0"/>
      <w:ind w:left="840" w:leftChars="400"/>
      <w:jc w:val="left"/>
    </w:pPr>
    <w:rPr>
      <w:rFonts w:ascii="宋体"/>
      <w:kern w:val="0"/>
      <w:sz w:val="20"/>
      <w:szCs w:val="20"/>
    </w:rPr>
  </w:style>
  <w:style w:type="paragraph" w:styleId="9">
    <w:name w:val="Balloon Text"/>
    <w:basedOn w:val="1"/>
    <w:link w:val="29"/>
    <w:uiPriority w:val="0"/>
    <w:rPr>
      <w:rFonts w:ascii="宋体"/>
      <w:sz w:val="18"/>
      <w:szCs w:val="18"/>
    </w:rPr>
  </w:style>
  <w:style w:type="paragraph" w:styleId="10">
    <w:name w:val="footer"/>
    <w:basedOn w:val="1"/>
    <w:uiPriority w:val="0"/>
    <w:pPr>
      <w:tabs>
        <w:tab w:val="center" w:pos="4153"/>
        <w:tab w:val="right" w:pos="8306"/>
      </w:tabs>
      <w:autoSpaceDE w:val="0"/>
      <w:autoSpaceDN w:val="0"/>
      <w:adjustRightInd w:val="0"/>
      <w:snapToGrid w:val="0"/>
      <w:jc w:val="left"/>
    </w:pPr>
    <w:rPr>
      <w:rFonts w:ascii="宋体"/>
      <w:kern w:val="0"/>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semiHidden/>
    <w:qFormat/>
    <w:uiPriority w:val="0"/>
    <w:pPr>
      <w:autoSpaceDE w:val="0"/>
      <w:autoSpaceDN w:val="0"/>
      <w:adjustRightInd w:val="0"/>
      <w:jc w:val="left"/>
    </w:pPr>
    <w:rPr>
      <w:rFonts w:ascii="宋体"/>
      <w:kern w:val="0"/>
      <w:sz w:val="20"/>
      <w:szCs w:val="20"/>
    </w:rPr>
  </w:style>
  <w:style w:type="paragraph" w:styleId="13">
    <w:name w:val="toc 2"/>
    <w:basedOn w:val="1"/>
    <w:next w:val="1"/>
    <w:semiHidden/>
    <w:qFormat/>
    <w:uiPriority w:val="0"/>
    <w:pPr>
      <w:autoSpaceDE w:val="0"/>
      <w:autoSpaceDN w:val="0"/>
      <w:adjustRightInd w:val="0"/>
      <w:ind w:left="420" w:leftChars="200"/>
      <w:jc w:val="left"/>
    </w:pPr>
    <w:rPr>
      <w:rFonts w:ascii="宋体"/>
      <w:kern w:val="0"/>
      <w:sz w:val="20"/>
      <w:szCs w:val="20"/>
    </w:rPr>
  </w:style>
  <w:style w:type="paragraph" w:styleId="14">
    <w:name w:val="annotation subject"/>
    <w:basedOn w:val="6"/>
    <w:next w:val="6"/>
    <w:link w:val="31"/>
    <w:semiHidden/>
    <w:unhideWhenUsed/>
    <w:uiPriority w:val="0"/>
    <w:rPr>
      <w:b/>
      <w:bCs/>
    </w:rPr>
  </w:style>
  <w:style w:type="paragraph" w:styleId="15">
    <w:name w:val="Body Text First Indent 2"/>
    <w:basedOn w:val="7"/>
    <w:uiPriority w:val="0"/>
    <w:pPr>
      <w:ind w:firstLine="420" w:firstLineChars="200"/>
    </w:pPr>
  </w:style>
  <w:style w:type="table" w:styleId="17">
    <w:name w:val="Table Grid"/>
    <w:basedOn w:val="16"/>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page number"/>
    <w:basedOn w:val="18"/>
    <w:qFormat/>
    <w:uiPriority w:val="0"/>
  </w:style>
  <w:style w:type="character" w:styleId="20">
    <w:name w:val="Hyperlink"/>
    <w:qFormat/>
    <w:uiPriority w:val="0"/>
    <w:rPr>
      <w:color w:val="0000FF"/>
      <w:u w:val="single"/>
    </w:rPr>
  </w:style>
  <w:style w:type="character" w:styleId="21">
    <w:name w:val="annotation reference"/>
    <w:basedOn w:val="18"/>
    <w:semiHidden/>
    <w:unhideWhenUsed/>
    <w:uiPriority w:val="0"/>
    <w:rPr>
      <w:sz w:val="21"/>
      <w:szCs w:val="21"/>
    </w:rPr>
  </w:style>
  <w:style w:type="character" w:customStyle="1" w:styleId="22">
    <w:name w:val="标题 2 Char"/>
    <w:link w:val="4"/>
    <w:qFormat/>
    <w:uiPriority w:val="0"/>
    <w:rPr>
      <w:rFonts w:ascii="Arial" w:hAnsi="Arial" w:eastAsia="黑体"/>
      <w:b/>
      <w:bCs/>
      <w:kern w:val="2"/>
      <w:sz w:val="32"/>
      <w:szCs w:val="32"/>
      <w:lang w:val="en-US" w:eastAsia="zh-CN" w:bidi="ar-SA"/>
    </w:rPr>
  </w:style>
  <w:style w:type="character" w:customStyle="1" w:styleId="23">
    <w:name w:val="正文文本 Char"/>
    <w:link w:val="2"/>
    <w:uiPriority w:val="0"/>
    <w:rPr>
      <w:rFonts w:eastAsia="宋体"/>
      <w:kern w:val="2"/>
      <w:sz w:val="44"/>
      <w:szCs w:val="24"/>
      <w:lang w:val="en-US" w:eastAsia="zh-CN" w:bidi="ar-SA"/>
    </w:rPr>
  </w:style>
  <w:style w:type="paragraph" w:customStyle="1" w:styleId="24">
    <w:name w:val="Char"/>
    <w:basedOn w:val="1"/>
    <w:qFormat/>
    <w:uiPriority w:val="0"/>
    <w:pPr>
      <w:tabs>
        <w:tab w:val="left" w:pos="360"/>
      </w:tabs>
    </w:pPr>
    <w:rPr>
      <w:sz w:val="24"/>
    </w:rPr>
  </w:style>
  <w:style w:type="paragraph" w:customStyle="1" w:styleId="25">
    <w:name w:val="文档正文"/>
    <w:basedOn w:val="1"/>
    <w:uiPriority w:val="0"/>
    <w:pPr>
      <w:adjustRightInd w:val="0"/>
      <w:spacing w:line="312" w:lineRule="atLeast"/>
      <w:ind w:firstLine="567"/>
      <w:textAlignment w:val="baseline"/>
    </w:pPr>
    <w:rPr>
      <w:rFonts w:ascii="长城仿宋" w:eastAsia="长城仿宋"/>
      <w:kern w:val="0"/>
      <w:sz w:val="28"/>
      <w:szCs w:val="20"/>
    </w:rPr>
  </w:style>
  <w:style w:type="paragraph" w:styleId="26">
    <w:name w:val="List Paragraph"/>
    <w:basedOn w:val="1"/>
    <w:qFormat/>
    <w:uiPriority w:val="99"/>
    <w:pPr>
      <w:ind w:firstLine="420" w:firstLineChars="200"/>
    </w:pPr>
  </w:style>
  <w:style w:type="paragraph" w:customStyle="1" w:styleId="27">
    <w:name w:val="正文 A"/>
    <w:qFormat/>
    <w:uiPriority w:val="0"/>
    <w:pPr>
      <w:framePr w:wrap="around" w:vAnchor="margin" w:hAnchor="text" w:y="1"/>
      <w:widowControl w:val="0"/>
      <w:jc w:val="both"/>
    </w:pPr>
    <w:rPr>
      <w:rFonts w:ascii="Calibri" w:hAnsi="Calibri" w:eastAsia="Calibri" w:cs="Calibri"/>
      <w:color w:val="000000"/>
      <w:kern w:val="2"/>
      <w:sz w:val="21"/>
      <w:szCs w:val="21"/>
      <w:u w:color="000000"/>
      <w:lang w:val="en-US" w:eastAsia="zh-CN" w:bidi="ar-SA"/>
    </w:rPr>
  </w:style>
  <w:style w:type="character" w:customStyle="1" w:styleId="28">
    <w:name w:val="无"/>
    <w:qFormat/>
    <w:uiPriority w:val="0"/>
  </w:style>
  <w:style w:type="character" w:customStyle="1" w:styleId="29">
    <w:name w:val="批注框文本 Char"/>
    <w:basedOn w:val="18"/>
    <w:link w:val="9"/>
    <w:uiPriority w:val="0"/>
    <w:rPr>
      <w:rFonts w:ascii="宋体"/>
      <w:kern w:val="2"/>
      <w:sz w:val="18"/>
      <w:szCs w:val="18"/>
    </w:rPr>
  </w:style>
  <w:style w:type="character" w:customStyle="1" w:styleId="30">
    <w:name w:val="批注文字 Char"/>
    <w:basedOn w:val="18"/>
    <w:link w:val="6"/>
    <w:semiHidden/>
    <w:uiPriority w:val="0"/>
    <w:rPr>
      <w:kern w:val="2"/>
      <w:sz w:val="21"/>
      <w:szCs w:val="24"/>
    </w:rPr>
  </w:style>
  <w:style w:type="character" w:customStyle="1" w:styleId="31">
    <w:name w:val="批注主题 Char"/>
    <w:basedOn w:val="30"/>
    <w:link w:val="14"/>
    <w:uiPriority w:val="0"/>
    <w:rPr>
      <w:kern w:val="2"/>
      <w:sz w:val="21"/>
      <w:szCs w:val="24"/>
    </w:rPr>
  </w:style>
  <w:style w:type="table" w:customStyle="1" w:styleId="32">
    <w:name w:val="Table Normal"/>
    <w:uiPriority w:val="0"/>
    <w:rPr>
      <w:rFonts w:eastAsia="Arial Unicode MS"/>
    </w:rPr>
    <w:tblPr>
      <w:tblCellMar>
        <w:top w:w="0" w:type="dxa"/>
        <w:left w:w="0" w:type="dxa"/>
        <w:bottom w:w="0" w:type="dxa"/>
        <w:right w:w="0" w:type="dxa"/>
      </w:tblCellMar>
    </w:tblPr>
  </w:style>
  <w:style w:type="paragraph" w:customStyle="1" w:styleId="33">
    <w:name w:val="默认"/>
    <w:uiPriority w:val="0"/>
    <w:rPr>
      <w:rFonts w:hint="eastAsia" w:ascii="Arial Unicode MS" w:hAnsi="Arial Unicode MS" w:eastAsia="Helvetica Neue" w:cs="Arial Unicode MS"/>
      <w:color w:val="000000"/>
      <w:sz w:val="22"/>
      <w:szCs w:val="22"/>
      <w:lang w:val="zh-TW" w:eastAsia="zh-TW"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883065-E645-4D40-831A-81C7371CA82C}">
  <ds:schemaRefs/>
</ds:datastoreItem>
</file>

<file path=docProps/app.xml><?xml version="1.0" encoding="utf-8"?>
<Properties xmlns="http://schemas.openxmlformats.org/officeDocument/2006/extended-properties" xmlns:vt="http://schemas.openxmlformats.org/officeDocument/2006/docPropsVTypes">
  <Template>Normal.dotm</Template>
  <Company>xzjgcgzx</Company>
  <Pages>17</Pages>
  <Words>994</Words>
  <Characters>5668</Characters>
  <Lines>47</Lines>
  <Paragraphs>13</Paragraphs>
  <TotalTime>12</TotalTime>
  <ScaleCrop>false</ScaleCrop>
  <LinksUpToDate>false</LinksUpToDate>
  <CharactersWithSpaces>6649</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2021-05-10T11:30:00Z</dcterms:created>
  <dc:creator>SERVER2</dc:creator>
  <cp:lastModifiedBy>Lenovo</cp:lastModifiedBy>
  <cp:lastPrinted>2021-05-10T11:30:00Z</cp:lastPrinted>
  <dcterms:modified xsi:type="dcterms:W3CDTF">2021-06-07T01:52:52Z</dcterms:modified>
  <dc:title>招 标 文 件</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