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EBCD3B">
      <w:pPr>
        <w:spacing w:line="700" w:lineRule="exact"/>
        <w:jc w:val="center"/>
        <w:outlineLvl w:val="0"/>
        <w:rPr>
          <w:rFonts w:hint="eastAsia" w:ascii="宋体" w:hAnsi="宋体" w:eastAsia="宋体" w:cs="宋体"/>
          <w:b/>
          <w:bCs/>
          <w:sz w:val="28"/>
          <w:szCs w:val="28"/>
        </w:rPr>
      </w:pPr>
      <w:bookmarkStart w:id="0" w:name="_Toc9547_WPSOffice_Level1"/>
      <w:r>
        <w:rPr>
          <w:rFonts w:hint="eastAsia" w:ascii="宋体" w:hAnsi="宋体" w:eastAsia="宋体" w:cs="宋体"/>
          <w:b/>
          <w:bCs/>
          <w:sz w:val="28"/>
          <w:szCs w:val="28"/>
        </w:rPr>
        <w:t>第二章 比选须知</w:t>
      </w:r>
      <w:bookmarkEnd w:id="0"/>
    </w:p>
    <w:p w14:paraId="06FF59A3">
      <w:pPr>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1、适用范围</w:t>
      </w:r>
    </w:p>
    <w:p w14:paraId="0A2B6479">
      <w:pPr>
        <w:spacing w:line="480" w:lineRule="exact"/>
        <w:ind w:firstLine="560" w:firstLineChars="200"/>
        <w:jc w:val="left"/>
        <w:rPr>
          <w:rFonts w:hint="eastAsia" w:ascii="宋体" w:hAnsi="宋体" w:eastAsia="宋体" w:cs="宋体"/>
          <w:sz w:val="28"/>
          <w:szCs w:val="28"/>
        </w:rPr>
      </w:pPr>
      <w:r>
        <w:rPr>
          <w:rFonts w:hint="eastAsia" w:ascii="宋体" w:hAnsi="宋体" w:eastAsia="宋体" w:cs="宋体"/>
          <w:sz w:val="28"/>
          <w:szCs w:val="28"/>
        </w:rPr>
        <w:t>本比选文件仅适用于本比选邀请书中所叙述项目的比选。</w:t>
      </w:r>
    </w:p>
    <w:p w14:paraId="2D5DCCEC">
      <w:pPr>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2、比选文件</w:t>
      </w:r>
    </w:p>
    <w:p w14:paraId="074DFDB1">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2.1比选文件是</w:t>
      </w:r>
      <w:r>
        <w:rPr>
          <w:rFonts w:hint="eastAsia" w:ascii="宋体" w:hAnsi="宋体" w:eastAsia="宋体" w:cs="宋体"/>
          <w:sz w:val="28"/>
          <w:szCs w:val="28"/>
          <w:lang w:val="en-US" w:eastAsia="zh-CN"/>
        </w:rPr>
        <w:t>比选人</w:t>
      </w:r>
      <w:r>
        <w:rPr>
          <w:rFonts w:hint="eastAsia" w:ascii="宋体" w:hAnsi="宋体" w:eastAsia="宋体" w:cs="宋体"/>
          <w:sz w:val="28"/>
          <w:szCs w:val="28"/>
        </w:rPr>
        <w:t>用以阐明所需提供的服务、比选采购的程序和评定成交比选申请人的标准、合同草案条款等内容的文件。</w:t>
      </w:r>
    </w:p>
    <w:p w14:paraId="4E513837">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2.2比选文件的组成</w:t>
      </w:r>
    </w:p>
    <w:p w14:paraId="2073CC34">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（1）比选邀请公告</w:t>
      </w:r>
    </w:p>
    <w:p w14:paraId="3CDCC942">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（2）比选须知</w:t>
      </w:r>
    </w:p>
    <w:p w14:paraId="7A7C08ED">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（3）项目服务内容及要求、商务条件说明</w:t>
      </w:r>
    </w:p>
    <w:p w14:paraId="78F8E946">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（4）比选申请文件格式</w:t>
      </w:r>
    </w:p>
    <w:p w14:paraId="1AE51F71">
      <w:pPr>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2.3 比选申请人应详细阅读比选文件的全部内容，并实质性响应比选文件的要求。</w:t>
      </w:r>
    </w:p>
    <w:p w14:paraId="358FFE6A">
      <w:pPr>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3、比选申请文件</w:t>
      </w:r>
    </w:p>
    <w:p w14:paraId="23E1DBF0">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3.1比选申请文件的语言及计量单位</w:t>
      </w:r>
    </w:p>
    <w:p w14:paraId="5B6B0CAD">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3.1.1比选申请人提交的比选申请文件以及比选人就有关响应的所有来往书面文件均须使用中文。比选申请文件中如附有外文资料，主要部分对应翻译成中文并加盖比选申请人公章后附在相关外文资料后面。</w:t>
      </w:r>
    </w:p>
    <w:p w14:paraId="355F99C8">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3.1.2翻译的中文资料与外文资料如果出现差异和矛盾时，以中文为准</w:t>
      </w:r>
    </w:p>
    <w:p w14:paraId="3751E59B">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3.1.3如因未翻译而造成的一切后果，由比选申请人承担。</w:t>
      </w:r>
    </w:p>
    <w:p w14:paraId="56FC9291">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3.1.4除技术规格及要求中另有规定外，本比选项下的响应均采用国家法定的计量单位。</w:t>
      </w:r>
    </w:p>
    <w:p w14:paraId="32D17AFA">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3.2 比选申请人须按比选文件的要求编制比选申请文件。比选申请人拟将项目的非主体、非关键性工作交由他人完成的，应当在比选申请文件中载明。比选申请人编写的比选申请文件应包括（但不限于）下列部分：</w:t>
      </w:r>
    </w:p>
    <w:p w14:paraId="4266642A">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（1）投标函；</w:t>
      </w:r>
    </w:p>
    <w:p w14:paraId="1EE1E083">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（2）报价表；</w:t>
      </w:r>
    </w:p>
    <w:p w14:paraId="15551EE5">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（3）资质证明；</w:t>
      </w:r>
    </w:p>
    <w:p w14:paraId="0FA10002">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（4）承诺函；</w:t>
      </w:r>
    </w:p>
    <w:p w14:paraId="3997C361">
      <w:pPr>
        <w:pStyle w:val="5"/>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（5）服务方案及其他方案。</w:t>
      </w:r>
    </w:p>
    <w:p w14:paraId="5CDF94FB">
      <w:pPr>
        <w:spacing w:line="480" w:lineRule="exact"/>
        <w:rPr>
          <w:rFonts w:hint="eastAsia" w:ascii="宋体" w:hAnsi="宋体" w:eastAsia="宋体" w:cs="宋体"/>
          <w:b/>
          <w:bCs/>
          <w:sz w:val="28"/>
          <w:szCs w:val="28"/>
        </w:rPr>
      </w:pPr>
      <w:r>
        <w:rPr>
          <w:rFonts w:hint="eastAsia" w:ascii="宋体" w:hAnsi="宋体" w:eastAsia="宋体" w:cs="宋体"/>
          <w:b/>
          <w:bCs/>
          <w:sz w:val="28"/>
          <w:szCs w:val="28"/>
        </w:rPr>
        <w:t>4、报价</w:t>
      </w:r>
    </w:p>
    <w:p w14:paraId="36360C28">
      <w:pPr>
        <w:pStyle w:val="9"/>
        <w:spacing w:line="480" w:lineRule="exact"/>
        <w:ind w:firstLine="480"/>
        <w:rPr>
          <w:rFonts w:hint="eastAsia" w:ascii="宋体" w:hAnsi="宋体" w:eastAsia="宋体" w:cs="宋体"/>
          <w:sz w:val="28"/>
          <w:szCs w:val="28"/>
        </w:rPr>
      </w:pPr>
      <w:r>
        <w:rPr>
          <w:rFonts w:hint="eastAsia" w:ascii="宋体" w:hAnsi="宋体" w:eastAsia="宋体" w:cs="宋体"/>
          <w:sz w:val="28"/>
          <w:szCs w:val="28"/>
        </w:rPr>
        <w:t>4.1所有报价一律以人民币报价。比选人不接受任何非人民币币种的报价。</w:t>
      </w:r>
    </w:p>
    <w:p w14:paraId="0A7F0A3B">
      <w:pPr>
        <w:pStyle w:val="9"/>
        <w:spacing w:line="480" w:lineRule="exact"/>
        <w:ind w:firstLine="480"/>
        <w:rPr>
          <w:rFonts w:hint="eastAsia" w:ascii="宋体" w:hAnsi="宋体" w:eastAsia="宋体" w:cs="宋体"/>
          <w:sz w:val="28"/>
          <w:szCs w:val="28"/>
        </w:rPr>
      </w:pPr>
      <w:r>
        <w:rPr>
          <w:rFonts w:hint="eastAsia" w:ascii="宋体" w:hAnsi="宋体" w:eastAsia="宋体" w:cs="宋体"/>
          <w:sz w:val="28"/>
          <w:szCs w:val="28"/>
        </w:rPr>
        <w:t>4.2比选申请人报价应为完成本比选文件中所要求的服务所应包括内容的所有价格。</w:t>
      </w:r>
    </w:p>
    <w:p w14:paraId="780C2312">
      <w:pPr>
        <w:spacing w:line="480" w:lineRule="exact"/>
        <w:rPr>
          <w:rFonts w:hint="eastAsia" w:ascii="宋体" w:hAnsi="宋体" w:eastAsia="宋体" w:cs="宋体"/>
          <w:b/>
          <w:bCs/>
          <w:sz w:val="28"/>
          <w:szCs w:val="28"/>
        </w:rPr>
      </w:pPr>
      <w:r>
        <w:rPr>
          <w:rFonts w:hint="eastAsia" w:ascii="宋体" w:hAnsi="宋体" w:eastAsia="宋体" w:cs="宋体"/>
          <w:b/>
          <w:bCs/>
          <w:sz w:val="28"/>
          <w:szCs w:val="28"/>
        </w:rPr>
        <w:t>5、比选申请文件的递交</w:t>
      </w:r>
    </w:p>
    <w:p w14:paraId="6C714E33">
      <w:pPr>
        <w:pStyle w:val="9"/>
        <w:spacing w:line="480" w:lineRule="exact"/>
        <w:ind w:firstLine="480"/>
        <w:rPr>
          <w:rFonts w:hint="eastAsia" w:ascii="宋体" w:hAnsi="宋体" w:eastAsia="宋体" w:cs="宋体"/>
          <w:sz w:val="28"/>
          <w:szCs w:val="28"/>
        </w:rPr>
      </w:pPr>
      <w:r>
        <w:rPr>
          <w:rFonts w:hint="eastAsia" w:ascii="宋体" w:hAnsi="宋体" w:eastAsia="宋体" w:cs="宋体"/>
          <w:sz w:val="28"/>
          <w:szCs w:val="28"/>
        </w:rPr>
        <w:t>5.1比选申请人递交的比选申请文件为一式二份，其中正本壹份，副本壹份。比选申请文件正本应用不褪色的墨水中文书写或打印，并装订成册。并在比选申请文件封面标明项目名称、比选申请人名称以及“正本”、“副本”字样。若正本和副本有不一致的内容，以正本书面比选申请文件为准。</w:t>
      </w:r>
    </w:p>
    <w:p w14:paraId="3A0FC04E">
      <w:pPr>
        <w:pStyle w:val="9"/>
        <w:spacing w:line="480" w:lineRule="exact"/>
        <w:ind w:firstLine="480"/>
        <w:rPr>
          <w:rFonts w:hint="eastAsia" w:ascii="宋体" w:hAnsi="宋体" w:eastAsia="宋体" w:cs="宋体"/>
          <w:sz w:val="28"/>
          <w:szCs w:val="28"/>
        </w:rPr>
      </w:pPr>
      <w:r>
        <w:rPr>
          <w:rFonts w:hint="eastAsia" w:ascii="宋体" w:hAnsi="宋体" w:eastAsia="宋体" w:cs="宋体"/>
          <w:sz w:val="28"/>
          <w:szCs w:val="28"/>
        </w:rPr>
        <w:t>5.2比选申请文件应由比选申请人法定代表人/单位负责人或经正式授权的比选申请人代表按比选文件的要求签字或加盖公章。</w:t>
      </w:r>
    </w:p>
    <w:p w14:paraId="2E77083D">
      <w:pPr>
        <w:pStyle w:val="9"/>
        <w:spacing w:line="480" w:lineRule="exact"/>
        <w:ind w:firstLine="480"/>
        <w:rPr>
          <w:rFonts w:hint="eastAsia" w:ascii="宋体" w:hAnsi="宋体" w:eastAsia="宋体" w:cs="宋体"/>
          <w:sz w:val="28"/>
          <w:szCs w:val="28"/>
        </w:rPr>
      </w:pPr>
      <w:r>
        <w:rPr>
          <w:rFonts w:hint="eastAsia" w:ascii="宋体" w:hAnsi="宋体" w:eastAsia="宋体" w:cs="宋体"/>
          <w:sz w:val="28"/>
          <w:szCs w:val="28"/>
        </w:rPr>
        <w:t>5.3本次比选要求的复印件是指对图文进行复制后的文件，包括扫描、复印、影印等方式复制的材料。</w:t>
      </w:r>
    </w:p>
    <w:p w14:paraId="04E7D574">
      <w:pPr>
        <w:pStyle w:val="9"/>
        <w:spacing w:line="480" w:lineRule="exact"/>
        <w:ind w:firstLine="480"/>
        <w:rPr>
          <w:rFonts w:hint="eastAsia" w:ascii="宋体" w:hAnsi="宋体" w:eastAsia="宋体" w:cs="宋体"/>
          <w:sz w:val="28"/>
          <w:szCs w:val="28"/>
        </w:rPr>
      </w:pPr>
      <w:r>
        <w:rPr>
          <w:rFonts w:hint="eastAsia" w:ascii="宋体" w:hAnsi="宋体" w:eastAsia="宋体" w:cs="宋体"/>
          <w:sz w:val="28"/>
          <w:szCs w:val="28"/>
        </w:rPr>
        <w:t>5.4在递交比选申请文件截止时间后送达的任何比选申请文件将被拒绝。</w:t>
      </w:r>
    </w:p>
    <w:p w14:paraId="10FF8B0F">
      <w:pPr>
        <w:pStyle w:val="9"/>
        <w:spacing w:line="480" w:lineRule="exact"/>
        <w:ind w:firstLine="480"/>
        <w:rPr>
          <w:rFonts w:hint="eastAsia" w:ascii="宋体" w:hAnsi="宋体" w:eastAsia="宋体" w:cs="宋体"/>
          <w:sz w:val="28"/>
          <w:szCs w:val="28"/>
        </w:rPr>
      </w:pPr>
      <w:r>
        <w:rPr>
          <w:rFonts w:hint="eastAsia" w:ascii="宋体" w:hAnsi="宋体" w:eastAsia="宋体" w:cs="宋体"/>
          <w:sz w:val="28"/>
          <w:szCs w:val="28"/>
        </w:rPr>
        <w:t>5.5所有比选申请文件密封在一个密封袋中递交。</w:t>
      </w:r>
    </w:p>
    <w:p w14:paraId="27DE9098">
      <w:pPr>
        <w:pStyle w:val="9"/>
        <w:spacing w:line="480" w:lineRule="exact"/>
        <w:ind w:firstLine="480"/>
        <w:rPr>
          <w:rFonts w:hint="eastAsia" w:ascii="宋体" w:hAnsi="宋体" w:eastAsia="宋体" w:cs="宋体"/>
          <w:sz w:val="28"/>
          <w:szCs w:val="28"/>
        </w:rPr>
      </w:pPr>
      <w:r>
        <w:rPr>
          <w:rFonts w:hint="eastAsia" w:ascii="宋体" w:hAnsi="宋体" w:eastAsia="宋体" w:cs="宋体"/>
          <w:sz w:val="28"/>
          <w:szCs w:val="28"/>
        </w:rPr>
        <w:t>5.6所有外层密封袋的封口处应粘贴牢固，封条上加盖密封章（比选申请人公章或密封专用章）。</w:t>
      </w:r>
    </w:p>
    <w:p w14:paraId="20287182">
      <w:pPr>
        <w:spacing w:line="480" w:lineRule="exact"/>
        <w:rPr>
          <w:rFonts w:hint="eastAsia" w:ascii="宋体" w:hAnsi="宋体" w:eastAsia="宋体" w:cs="宋体"/>
          <w:b/>
          <w:bCs/>
          <w:sz w:val="28"/>
          <w:szCs w:val="28"/>
        </w:rPr>
      </w:pPr>
      <w:r>
        <w:rPr>
          <w:rFonts w:hint="eastAsia" w:ascii="宋体" w:hAnsi="宋体" w:eastAsia="宋体" w:cs="宋体"/>
          <w:b/>
          <w:bCs/>
          <w:sz w:val="28"/>
          <w:szCs w:val="28"/>
        </w:rPr>
        <w:t>6、评审</w:t>
      </w:r>
    </w:p>
    <w:p w14:paraId="20BD2633">
      <w:pPr>
        <w:autoSpaceDE w:val="0"/>
        <w:autoSpaceDN w:val="0"/>
        <w:spacing w:line="500" w:lineRule="exact"/>
        <w:ind w:firstLine="560" w:firstLineChars="200"/>
        <w:jc w:val="left"/>
        <w:rPr>
          <w:rFonts w:hint="eastAsia" w:ascii="宋体" w:hAnsi="宋体" w:eastAsia="宋体" w:cs="宋体"/>
          <w:kern w:val="0"/>
          <w:sz w:val="28"/>
          <w:szCs w:val="28"/>
        </w:rPr>
      </w:pPr>
      <w:bookmarkStart w:id="1" w:name="_Toc470795068"/>
      <w:bookmarkStart w:id="2" w:name="_Toc217446103"/>
      <w:bookmarkStart w:id="3" w:name="_Toc433641802"/>
      <w:bookmarkStart w:id="4" w:name="_Toc471224912"/>
      <w:bookmarkStart w:id="5" w:name="_Toc470794271"/>
      <w:bookmarkStart w:id="6" w:name="_Toc392491642"/>
      <w:bookmarkStart w:id="7" w:name="_Toc470794534"/>
      <w:r>
        <w:rPr>
          <w:rFonts w:hint="eastAsia" w:ascii="宋体" w:hAnsi="宋体" w:eastAsia="宋体" w:cs="宋体"/>
          <w:kern w:val="0"/>
          <w:sz w:val="28"/>
          <w:szCs w:val="28"/>
        </w:rPr>
        <w:t>6.1评审</w:t>
      </w:r>
    </w:p>
    <w:p w14:paraId="6E9CDC42">
      <w:pPr>
        <w:autoSpaceDE w:val="0"/>
        <w:autoSpaceDN w:val="0"/>
        <w:spacing w:line="500" w:lineRule="exact"/>
        <w:ind w:firstLine="560" w:firstLineChars="200"/>
        <w:jc w:val="left"/>
        <w:rPr>
          <w:rFonts w:hint="eastAsia" w:ascii="宋体" w:hAnsi="宋体" w:eastAsia="宋体" w:cs="宋体"/>
          <w:kern w:val="0"/>
          <w:sz w:val="28"/>
          <w:szCs w:val="28"/>
          <w:lang w:val="zh-CN"/>
        </w:rPr>
      </w:pPr>
      <w:r>
        <w:rPr>
          <w:rFonts w:hint="eastAsia" w:ascii="宋体" w:hAnsi="宋体" w:eastAsia="宋体" w:cs="宋体"/>
          <w:kern w:val="0"/>
          <w:sz w:val="28"/>
          <w:szCs w:val="28"/>
        </w:rPr>
        <w:t>6.1.1</w:t>
      </w:r>
      <w:r>
        <w:rPr>
          <w:rFonts w:hint="eastAsia" w:ascii="宋体" w:hAnsi="宋体" w:eastAsia="宋体" w:cs="宋体"/>
          <w:kern w:val="0"/>
          <w:sz w:val="28"/>
          <w:szCs w:val="28"/>
          <w:lang w:val="zh-CN"/>
        </w:rPr>
        <w:t>评审工作由比选人组建的比选评审小组负责；</w:t>
      </w:r>
    </w:p>
    <w:p w14:paraId="0A24CF40">
      <w:pPr>
        <w:autoSpaceDE w:val="0"/>
        <w:autoSpaceDN w:val="0"/>
        <w:spacing w:line="500" w:lineRule="exact"/>
        <w:ind w:firstLine="560" w:firstLineChars="200"/>
        <w:jc w:val="left"/>
        <w:rPr>
          <w:rFonts w:hint="eastAsia" w:ascii="宋体" w:hAnsi="宋体" w:eastAsia="宋体" w:cs="宋体"/>
          <w:kern w:val="0"/>
          <w:sz w:val="28"/>
          <w:szCs w:val="28"/>
          <w:lang w:val="zh-CN"/>
        </w:rPr>
      </w:pPr>
      <w:r>
        <w:rPr>
          <w:rFonts w:hint="eastAsia" w:ascii="宋体" w:hAnsi="宋体" w:eastAsia="宋体" w:cs="宋体"/>
          <w:kern w:val="0"/>
          <w:sz w:val="28"/>
          <w:szCs w:val="28"/>
        </w:rPr>
        <w:t>6.1.2</w:t>
      </w:r>
      <w:r>
        <w:rPr>
          <w:rFonts w:hint="eastAsia" w:ascii="宋体" w:hAnsi="宋体" w:eastAsia="宋体" w:cs="宋体"/>
          <w:kern w:val="0"/>
          <w:sz w:val="28"/>
          <w:szCs w:val="28"/>
          <w:lang w:val="zh-CN"/>
        </w:rPr>
        <w:t>比选评审小组</w:t>
      </w:r>
      <w:r>
        <w:rPr>
          <w:rFonts w:hint="eastAsia" w:ascii="宋体" w:hAnsi="宋体" w:eastAsia="宋体" w:cs="宋体"/>
          <w:sz w:val="28"/>
          <w:szCs w:val="28"/>
        </w:rPr>
        <w:t>按比选文件规定的评审办法及标准对比选申请书进行评审；</w:t>
      </w:r>
    </w:p>
    <w:p w14:paraId="29F35E8D">
      <w:pPr>
        <w:autoSpaceDE w:val="0"/>
        <w:autoSpaceDN w:val="0"/>
        <w:adjustRightInd w:val="0"/>
        <w:spacing w:line="50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6.1.3比选申请书作废条款：</w:t>
      </w:r>
    </w:p>
    <w:p w14:paraId="3D70D697">
      <w:pPr>
        <w:autoSpaceDE w:val="0"/>
        <w:autoSpaceDN w:val="0"/>
        <w:adjustRightInd w:val="0"/>
        <w:spacing w:line="50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6.1.3.1</w:t>
      </w:r>
      <w:r>
        <w:rPr>
          <w:rFonts w:hint="eastAsia" w:ascii="宋体" w:hAnsi="宋体" w:eastAsia="宋体" w:cs="宋体"/>
          <w:kern w:val="0"/>
          <w:sz w:val="28"/>
          <w:szCs w:val="28"/>
          <w:lang w:eastAsia="zh-TW"/>
        </w:rPr>
        <w:t>未</w:t>
      </w:r>
      <w:r>
        <w:rPr>
          <w:rFonts w:hint="eastAsia" w:ascii="宋体" w:hAnsi="宋体" w:eastAsia="宋体" w:cs="宋体"/>
          <w:kern w:val="0"/>
          <w:sz w:val="28"/>
          <w:szCs w:val="28"/>
        </w:rPr>
        <w:t>报名并领取比选文件的；</w:t>
      </w:r>
    </w:p>
    <w:p w14:paraId="4D116FCB">
      <w:pPr>
        <w:autoSpaceDE w:val="0"/>
        <w:autoSpaceDN w:val="0"/>
        <w:adjustRightInd w:val="0"/>
        <w:spacing w:line="50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6.1.3.2 </w:t>
      </w:r>
      <w:r>
        <w:rPr>
          <w:rFonts w:hint="eastAsia" w:ascii="宋体" w:hAnsi="宋体" w:eastAsia="宋体" w:cs="宋体"/>
          <w:kern w:val="0"/>
          <w:sz w:val="28"/>
          <w:szCs w:val="28"/>
          <w:lang w:eastAsia="zh-TW"/>
        </w:rPr>
        <w:t>提供虚假材料的</w:t>
      </w:r>
      <w:r>
        <w:rPr>
          <w:rFonts w:hint="eastAsia" w:ascii="宋体" w:hAnsi="宋体" w:eastAsia="宋体" w:cs="宋体"/>
          <w:kern w:val="0"/>
          <w:sz w:val="28"/>
          <w:szCs w:val="28"/>
        </w:rPr>
        <w:t>；</w:t>
      </w:r>
    </w:p>
    <w:p w14:paraId="0F06AEE7">
      <w:pPr>
        <w:autoSpaceDE w:val="0"/>
        <w:autoSpaceDN w:val="0"/>
        <w:adjustRightInd w:val="0"/>
        <w:spacing w:line="50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6.1.3.3 </w:t>
      </w:r>
      <w:r>
        <w:rPr>
          <w:rFonts w:hint="eastAsia" w:ascii="宋体" w:hAnsi="宋体" w:eastAsia="宋体" w:cs="宋体"/>
          <w:kern w:val="0"/>
          <w:sz w:val="28"/>
          <w:szCs w:val="28"/>
          <w:lang w:eastAsia="zh-TW"/>
        </w:rPr>
        <w:t>与其他</w:t>
      </w:r>
      <w:r>
        <w:rPr>
          <w:rFonts w:hint="eastAsia" w:ascii="宋体" w:hAnsi="宋体" w:eastAsia="宋体" w:cs="宋体"/>
          <w:kern w:val="0"/>
          <w:sz w:val="28"/>
          <w:szCs w:val="28"/>
        </w:rPr>
        <w:t>比选申请</w:t>
      </w:r>
      <w:r>
        <w:rPr>
          <w:rFonts w:hint="eastAsia" w:ascii="宋体" w:hAnsi="宋体" w:eastAsia="宋体" w:cs="宋体"/>
          <w:kern w:val="0"/>
          <w:sz w:val="28"/>
          <w:szCs w:val="28"/>
          <w:lang w:eastAsia="zh-TW"/>
        </w:rPr>
        <w:t>人恶意串通的</w:t>
      </w:r>
      <w:r>
        <w:rPr>
          <w:rFonts w:hint="eastAsia" w:ascii="宋体" w:hAnsi="宋体" w:eastAsia="宋体" w:cs="宋体"/>
          <w:kern w:val="0"/>
          <w:sz w:val="28"/>
          <w:szCs w:val="28"/>
        </w:rPr>
        <w:t>；</w:t>
      </w:r>
    </w:p>
    <w:p w14:paraId="53AEFA48">
      <w:pPr>
        <w:autoSpaceDE w:val="0"/>
        <w:autoSpaceDN w:val="0"/>
        <w:adjustRightInd w:val="0"/>
        <w:spacing w:line="50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 xml:space="preserve">6.1.3.4 </w:t>
      </w:r>
      <w:r>
        <w:rPr>
          <w:rFonts w:hint="eastAsia" w:ascii="宋体" w:hAnsi="宋体" w:eastAsia="宋体" w:cs="宋体"/>
          <w:kern w:val="0"/>
          <w:sz w:val="28"/>
          <w:szCs w:val="28"/>
          <w:lang w:eastAsia="zh-TW"/>
        </w:rPr>
        <w:t>未按</w:t>
      </w:r>
      <w:r>
        <w:rPr>
          <w:rFonts w:hint="eastAsia" w:ascii="宋体" w:hAnsi="宋体" w:eastAsia="宋体" w:cs="宋体"/>
          <w:kern w:val="0"/>
          <w:sz w:val="28"/>
          <w:szCs w:val="28"/>
        </w:rPr>
        <w:t>比选</w:t>
      </w:r>
      <w:r>
        <w:rPr>
          <w:rFonts w:hint="eastAsia" w:ascii="宋体" w:hAnsi="宋体" w:eastAsia="宋体" w:cs="宋体"/>
          <w:kern w:val="0"/>
          <w:sz w:val="28"/>
          <w:szCs w:val="28"/>
          <w:lang w:eastAsia="zh-TW"/>
        </w:rPr>
        <w:t>文件要求制作</w:t>
      </w:r>
      <w:r>
        <w:rPr>
          <w:rFonts w:hint="eastAsia" w:ascii="宋体" w:hAnsi="宋体" w:eastAsia="宋体" w:cs="宋体"/>
          <w:kern w:val="0"/>
          <w:sz w:val="28"/>
          <w:szCs w:val="28"/>
        </w:rPr>
        <w:t>比选申请书</w:t>
      </w:r>
      <w:r>
        <w:rPr>
          <w:rFonts w:hint="eastAsia" w:ascii="宋体" w:hAnsi="宋体" w:eastAsia="宋体" w:cs="宋体"/>
          <w:kern w:val="0"/>
          <w:sz w:val="28"/>
          <w:szCs w:val="28"/>
          <w:lang w:eastAsia="zh-TW"/>
        </w:rPr>
        <w:t>的</w:t>
      </w:r>
      <w:r>
        <w:rPr>
          <w:rFonts w:hint="eastAsia" w:ascii="宋体" w:hAnsi="宋体" w:eastAsia="宋体" w:cs="宋体"/>
          <w:kern w:val="0"/>
          <w:sz w:val="28"/>
          <w:szCs w:val="28"/>
        </w:rPr>
        <w:t>；</w:t>
      </w:r>
    </w:p>
    <w:p w14:paraId="31089665">
      <w:pPr>
        <w:autoSpaceDE w:val="0"/>
        <w:autoSpaceDN w:val="0"/>
        <w:adjustRightInd w:val="0"/>
        <w:spacing w:line="50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6.1.3.5 </w:t>
      </w:r>
      <w:r>
        <w:rPr>
          <w:rFonts w:hint="eastAsia" w:ascii="宋体" w:hAnsi="宋体" w:eastAsia="宋体" w:cs="宋体"/>
          <w:kern w:val="0"/>
          <w:sz w:val="28"/>
          <w:szCs w:val="28"/>
          <w:lang w:eastAsia="zh-TW"/>
        </w:rPr>
        <w:t>未</w:t>
      </w:r>
      <w:r>
        <w:rPr>
          <w:rFonts w:hint="eastAsia" w:ascii="宋体" w:hAnsi="宋体" w:eastAsia="宋体" w:cs="宋体"/>
          <w:kern w:val="0"/>
          <w:sz w:val="28"/>
          <w:szCs w:val="28"/>
        </w:rPr>
        <w:t>按比选文件要求</w:t>
      </w:r>
      <w:r>
        <w:rPr>
          <w:rFonts w:hint="eastAsia" w:ascii="宋体" w:hAnsi="宋体" w:eastAsia="宋体" w:cs="宋体"/>
          <w:kern w:val="0"/>
          <w:sz w:val="28"/>
          <w:szCs w:val="28"/>
          <w:lang w:eastAsia="zh-TW"/>
        </w:rPr>
        <w:t>密封和加盖公章的</w:t>
      </w:r>
      <w:r>
        <w:rPr>
          <w:rFonts w:hint="eastAsia" w:ascii="宋体" w:hAnsi="宋体" w:eastAsia="宋体" w:cs="宋体"/>
          <w:kern w:val="0"/>
          <w:sz w:val="28"/>
          <w:szCs w:val="28"/>
        </w:rPr>
        <w:t>；</w:t>
      </w:r>
    </w:p>
    <w:bookmarkEnd w:id="1"/>
    <w:bookmarkEnd w:id="2"/>
    <w:bookmarkEnd w:id="3"/>
    <w:bookmarkEnd w:id="4"/>
    <w:bookmarkEnd w:id="5"/>
    <w:bookmarkEnd w:id="6"/>
    <w:bookmarkEnd w:id="7"/>
    <w:p w14:paraId="7DB0CD62">
      <w:pPr>
        <w:spacing w:line="500" w:lineRule="exact"/>
        <w:ind w:firstLine="509" w:firstLineChars="182"/>
        <w:rPr>
          <w:rFonts w:hint="eastAsia" w:ascii="宋体" w:hAnsi="宋体" w:eastAsia="宋体" w:cs="宋体"/>
          <w:sz w:val="28"/>
          <w:szCs w:val="28"/>
        </w:rPr>
      </w:pPr>
      <w:r>
        <w:rPr>
          <w:rFonts w:hint="eastAsia" w:ascii="宋体" w:hAnsi="宋体" w:eastAsia="宋体" w:cs="宋体"/>
          <w:sz w:val="28"/>
          <w:szCs w:val="28"/>
        </w:rPr>
        <w:t>6.2评标办法</w:t>
      </w:r>
    </w:p>
    <w:p w14:paraId="17914812">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本次评审采用综合评分法，由评审委员会各成员独立对通过初审（资格性审查）的比选申请人的比选申请文件进行评审和打分，各位评委得分的算术平均数为参选单位的最终得分。</w:t>
      </w:r>
    </w:p>
    <w:p w14:paraId="22803BF4">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评审得分＝（F1＋F2＋……＋Fn）/n</w:t>
      </w:r>
    </w:p>
    <w:p w14:paraId="27706F92">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F1、F2……Fn分别为每个评委的打分，n为评委人数。</w:t>
      </w:r>
    </w:p>
    <w:p w14:paraId="7AD42118">
      <w:pPr>
        <w:spacing w:line="500" w:lineRule="exact"/>
        <w:ind w:firstLine="548" w:firstLineChars="196"/>
        <w:rPr>
          <w:rFonts w:hint="eastAsia" w:ascii="宋体" w:hAnsi="宋体" w:eastAsia="宋体" w:cs="宋体"/>
          <w:sz w:val="28"/>
          <w:szCs w:val="28"/>
        </w:rPr>
      </w:pPr>
      <w:r>
        <w:rPr>
          <w:rFonts w:hint="eastAsia" w:ascii="宋体" w:hAnsi="宋体" w:eastAsia="宋体" w:cs="宋体"/>
          <w:sz w:val="28"/>
          <w:szCs w:val="28"/>
        </w:rPr>
        <w:t>本次比选评审办法为综合评分法，评审委员会仅按比选文件中规定的评审方法和标准，对资格性审查合格的比选申请文件进行综合比较与评价。评审委员会对合格的比选申请人的比选申请文件按以下评分标准进行量化评分。按照评审得分由高到低顺序推荐三名以上成交候选比选人。评审得分相同的，按照报价由低到高的顺序推荐。评审得分且报价相同的，按照服务方案优劣顺序推荐。</w:t>
      </w:r>
    </w:p>
    <w:p w14:paraId="08F37322">
      <w:pPr>
        <w:pStyle w:val="4"/>
        <w:tabs>
          <w:tab w:val="left" w:pos="600"/>
        </w:tabs>
        <w:spacing w:line="4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rPr>
        <w:t xml:space="preserve">6.3 </w:t>
      </w:r>
      <w:r>
        <w:rPr>
          <w:rFonts w:hint="eastAsia" w:ascii="宋体" w:hAnsi="宋体" w:eastAsia="宋体" w:cs="宋体"/>
          <w:color w:val="auto"/>
          <w:sz w:val="28"/>
          <w:szCs w:val="28"/>
          <w:highlight w:val="none"/>
        </w:rPr>
        <w:t>综合评分明细表</w:t>
      </w:r>
    </w:p>
    <w:tbl>
      <w:tblPr>
        <w:tblStyle w:val="7"/>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117"/>
        <w:gridCol w:w="822"/>
        <w:gridCol w:w="6084"/>
      </w:tblGrid>
      <w:tr w14:paraId="12691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dxa"/>
            <w:shd w:val="clear" w:color="auto" w:fill="F1F1F1"/>
            <w:noWrap w:val="0"/>
            <w:vAlign w:val="center"/>
          </w:tcPr>
          <w:p w14:paraId="1A5E2C4F">
            <w:pPr>
              <w:keepNext w:val="0"/>
              <w:keepLines w:val="0"/>
              <w:pageBreakBefore w:val="0"/>
              <w:widowControl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序号</w:t>
            </w:r>
          </w:p>
        </w:tc>
        <w:tc>
          <w:tcPr>
            <w:tcW w:w="1117" w:type="dxa"/>
            <w:shd w:val="clear" w:color="auto" w:fill="F1F1F1"/>
            <w:noWrap w:val="0"/>
            <w:vAlign w:val="center"/>
          </w:tcPr>
          <w:p w14:paraId="67E985E2">
            <w:pPr>
              <w:keepNext w:val="0"/>
              <w:keepLines w:val="0"/>
              <w:pageBreakBefore w:val="0"/>
              <w:widowControl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评分因素</w:t>
            </w:r>
          </w:p>
        </w:tc>
        <w:tc>
          <w:tcPr>
            <w:tcW w:w="822" w:type="dxa"/>
            <w:shd w:val="clear" w:color="auto" w:fill="F1F1F1"/>
            <w:noWrap w:val="0"/>
            <w:vAlign w:val="center"/>
          </w:tcPr>
          <w:p w14:paraId="20EFDF48">
            <w:pPr>
              <w:keepNext w:val="0"/>
              <w:keepLines w:val="0"/>
              <w:pageBreakBefore w:val="0"/>
              <w:widowControl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分值</w:t>
            </w:r>
          </w:p>
        </w:tc>
        <w:tc>
          <w:tcPr>
            <w:tcW w:w="6084" w:type="dxa"/>
            <w:shd w:val="clear" w:color="auto" w:fill="F1F1F1"/>
            <w:noWrap w:val="0"/>
            <w:vAlign w:val="center"/>
          </w:tcPr>
          <w:p w14:paraId="1123C1F5">
            <w:pPr>
              <w:keepNext w:val="0"/>
              <w:keepLines w:val="0"/>
              <w:pageBreakBefore w:val="0"/>
              <w:widowControl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评分标准</w:t>
            </w:r>
          </w:p>
        </w:tc>
      </w:tr>
      <w:tr w14:paraId="2E662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dxa"/>
            <w:noWrap w:val="0"/>
            <w:vAlign w:val="center"/>
          </w:tcPr>
          <w:p w14:paraId="0E0C544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117" w:type="dxa"/>
            <w:noWrap w:val="0"/>
            <w:vAlign w:val="center"/>
          </w:tcPr>
          <w:p w14:paraId="2A73ECF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报价</w:t>
            </w:r>
          </w:p>
        </w:tc>
        <w:tc>
          <w:tcPr>
            <w:tcW w:w="822" w:type="dxa"/>
            <w:noWrap w:val="0"/>
            <w:vAlign w:val="center"/>
          </w:tcPr>
          <w:p w14:paraId="6235D65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分</w:t>
            </w:r>
          </w:p>
        </w:tc>
        <w:tc>
          <w:tcPr>
            <w:tcW w:w="6084" w:type="dxa"/>
            <w:noWrap w:val="0"/>
            <w:vAlign w:val="top"/>
          </w:tcPr>
          <w:p w14:paraId="3B527700">
            <w:pPr>
              <w:pStyle w:val="6"/>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满足比选文件要求且报价最低的供应商的总价报价为</w:t>
            </w:r>
            <w:r>
              <w:rPr>
                <w:rFonts w:hint="eastAsia" w:ascii="宋体" w:hAnsi="宋体" w:eastAsia="宋体" w:cs="宋体"/>
                <w:color w:val="auto"/>
                <w:sz w:val="28"/>
                <w:szCs w:val="28"/>
                <w:highlight w:val="none"/>
                <w:lang w:eastAsia="zh-CN"/>
              </w:rPr>
              <w:t>比选</w:t>
            </w:r>
            <w:r>
              <w:rPr>
                <w:rFonts w:hint="eastAsia" w:ascii="宋体" w:hAnsi="宋体" w:eastAsia="宋体" w:cs="宋体"/>
                <w:color w:val="auto"/>
                <w:sz w:val="28"/>
                <w:szCs w:val="28"/>
                <w:highlight w:val="none"/>
                <w:lang w:val="en-US" w:eastAsia="zh-CN"/>
              </w:rPr>
              <w:t>基准价，其价格分为满分。其他供应商的价格分统一按照下列公式计算：</w:t>
            </w:r>
          </w:p>
          <w:p w14:paraId="039A59BD">
            <w:pPr>
              <w:pStyle w:val="6"/>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比选</w:t>
            </w:r>
            <w:r>
              <w:rPr>
                <w:rFonts w:hint="eastAsia" w:ascii="宋体" w:hAnsi="宋体" w:eastAsia="宋体" w:cs="宋体"/>
                <w:color w:val="auto"/>
                <w:sz w:val="28"/>
                <w:szCs w:val="28"/>
                <w:highlight w:val="none"/>
                <w:lang w:val="en-US" w:eastAsia="zh-CN"/>
              </w:rPr>
              <w:t>报价得分=(</w:t>
            </w:r>
            <w:r>
              <w:rPr>
                <w:rFonts w:hint="eastAsia" w:ascii="宋体" w:hAnsi="宋体" w:eastAsia="宋体" w:cs="宋体"/>
                <w:color w:val="auto"/>
                <w:sz w:val="28"/>
                <w:szCs w:val="28"/>
                <w:highlight w:val="none"/>
                <w:lang w:eastAsia="zh-CN"/>
              </w:rPr>
              <w:t>比选</w:t>
            </w:r>
            <w:r>
              <w:rPr>
                <w:rFonts w:hint="eastAsia" w:ascii="宋体" w:hAnsi="宋体" w:eastAsia="宋体" w:cs="宋体"/>
                <w:color w:val="auto"/>
                <w:sz w:val="28"/>
                <w:szCs w:val="28"/>
                <w:highlight w:val="none"/>
                <w:lang w:val="en-US" w:eastAsia="zh-CN"/>
              </w:rPr>
              <w:t>基准价/供应商总价报价)×3</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w:t>
            </w:r>
          </w:p>
        </w:tc>
      </w:tr>
      <w:tr w14:paraId="0EAB7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dxa"/>
            <w:noWrap w:val="0"/>
            <w:vAlign w:val="center"/>
          </w:tcPr>
          <w:p w14:paraId="4DECA3A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2</w:t>
            </w:r>
          </w:p>
        </w:tc>
        <w:tc>
          <w:tcPr>
            <w:tcW w:w="1117" w:type="dxa"/>
            <w:noWrap w:val="0"/>
            <w:vAlign w:val="center"/>
          </w:tcPr>
          <w:p w14:paraId="4B0AC43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sz w:val="28"/>
                <w:szCs w:val="28"/>
              </w:rPr>
              <w:t>技术指标和配置</w:t>
            </w:r>
          </w:p>
        </w:tc>
        <w:tc>
          <w:tcPr>
            <w:tcW w:w="822" w:type="dxa"/>
            <w:noWrap w:val="0"/>
            <w:vAlign w:val="center"/>
          </w:tcPr>
          <w:p w14:paraId="3364FDA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分</w:t>
            </w:r>
          </w:p>
        </w:tc>
        <w:tc>
          <w:tcPr>
            <w:tcW w:w="6084" w:type="dxa"/>
            <w:noWrap w:val="0"/>
            <w:vAlign w:val="center"/>
          </w:tcPr>
          <w:p w14:paraId="75F439FA">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rPr>
              <w:t>比选申请人应答产品的技术参数完全满足比选文件中技术参数及要求的得满分50分；存在任何一项不满足的，按照相应分数扣分，直至该项分值扣完为止。</w:t>
            </w:r>
          </w:p>
        </w:tc>
      </w:tr>
      <w:tr w14:paraId="3E61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dxa"/>
            <w:noWrap w:val="0"/>
            <w:vAlign w:val="center"/>
          </w:tcPr>
          <w:p w14:paraId="255E153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p>
        </w:tc>
        <w:tc>
          <w:tcPr>
            <w:tcW w:w="1117" w:type="dxa"/>
            <w:noWrap w:val="0"/>
            <w:vAlign w:val="center"/>
          </w:tcPr>
          <w:p w14:paraId="51329BA7">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sz w:val="28"/>
                <w:szCs w:val="28"/>
              </w:rPr>
              <w:t>比选申请人能力</w:t>
            </w:r>
          </w:p>
        </w:tc>
        <w:tc>
          <w:tcPr>
            <w:tcW w:w="822" w:type="dxa"/>
            <w:noWrap w:val="0"/>
            <w:vAlign w:val="center"/>
          </w:tcPr>
          <w:p w14:paraId="721287C5">
            <w:pPr>
              <w:keepNext w:val="0"/>
              <w:keepLines w:val="0"/>
              <w:pageBreakBefore w:val="0"/>
              <w:widowControl w:val="0"/>
              <w:kinsoku/>
              <w:wordWrap/>
              <w:overflowPunct/>
              <w:topLinePunct w:val="0"/>
              <w:autoSpaceDE/>
              <w:autoSpaceDN w:val="0"/>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lang w:val="en-US" w:eastAsia="zh-CN"/>
              </w:rPr>
              <w:t>分</w:t>
            </w:r>
          </w:p>
        </w:tc>
        <w:tc>
          <w:tcPr>
            <w:tcW w:w="6084" w:type="dxa"/>
            <w:noWrap w:val="0"/>
            <w:vAlign w:val="center"/>
          </w:tcPr>
          <w:p w14:paraId="2F46C5A0">
            <w:pPr>
              <w:widowControl/>
              <w:jc w:val="left"/>
              <w:rPr>
                <w:rFonts w:hint="eastAsia" w:ascii="宋体" w:hAnsi="宋体" w:eastAsia="宋体" w:cs="宋体"/>
                <w:sz w:val="28"/>
                <w:szCs w:val="28"/>
              </w:rPr>
            </w:pPr>
            <w:r>
              <w:rPr>
                <w:rFonts w:hint="eastAsia" w:ascii="宋体" w:hAnsi="宋体" w:eastAsia="宋体" w:cs="宋体"/>
                <w:sz w:val="28"/>
                <w:szCs w:val="28"/>
              </w:rPr>
              <w:t>1. 比选申请人近三年每具有一个类似项目业绩得1分，最多得</w:t>
            </w:r>
            <w:r>
              <w:rPr>
                <w:rFonts w:hint="eastAsia" w:ascii="宋体" w:hAnsi="宋体" w:eastAsia="宋体" w:cs="宋体"/>
                <w:sz w:val="28"/>
                <w:szCs w:val="28"/>
                <w:lang w:val="en-US" w:eastAsia="zh-CN"/>
              </w:rPr>
              <w:t>3</w:t>
            </w:r>
            <w:r>
              <w:rPr>
                <w:rFonts w:hint="eastAsia" w:ascii="宋体" w:hAnsi="宋体" w:eastAsia="宋体" w:cs="宋体"/>
                <w:sz w:val="28"/>
                <w:szCs w:val="28"/>
              </w:rPr>
              <w:t>分。提供相关合同复印件。</w:t>
            </w:r>
          </w:p>
          <w:p w14:paraId="57CB6FA9">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2.鉴于本次项目的整体实施要求，比选申请人拟委派参与本项目服务的技术工程师</w:t>
            </w:r>
            <w:r>
              <w:rPr>
                <w:rFonts w:hint="eastAsia" w:ascii="宋体" w:hAnsi="宋体" w:eastAsia="宋体" w:cs="宋体"/>
                <w:sz w:val="28"/>
                <w:szCs w:val="28"/>
                <w:lang w:val="en-US" w:eastAsia="zh-CN"/>
              </w:rPr>
              <w:t>须</w:t>
            </w:r>
            <w:r>
              <w:rPr>
                <w:rFonts w:hint="eastAsia" w:ascii="宋体" w:hAnsi="宋体" w:eastAsia="宋体" w:cs="宋体"/>
                <w:sz w:val="28"/>
                <w:szCs w:val="28"/>
              </w:rPr>
              <w:t>具有国家安全生产监督管理总局核发的电工证、制冷工证、焊工证</w:t>
            </w:r>
            <w:r>
              <w:rPr>
                <w:rFonts w:hint="eastAsia" w:ascii="宋体" w:hAnsi="宋体" w:cs="宋体"/>
                <w:sz w:val="28"/>
                <w:szCs w:val="28"/>
                <w:lang w:eastAsia="zh-CN"/>
              </w:rPr>
              <w:t>、</w:t>
            </w:r>
            <w:r>
              <w:rPr>
                <w:rFonts w:hint="eastAsia" w:ascii="宋体" w:hAnsi="宋体" w:cs="宋体"/>
                <w:sz w:val="28"/>
                <w:szCs w:val="28"/>
                <w:lang w:val="en-US" w:eastAsia="zh-CN"/>
              </w:rPr>
              <w:t>高空作业证</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可由</w:t>
            </w:r>
            <w:r>
              <w:rPr>
                <w:rFonts w:hint="eastAsia" w:ascii="宋体" w:hAnsi="宋体" w:cs="宋体"/>
                <w:sz w:val="28"/>
                <w:szCs w:val="28"/>
                <w:lang w:val="en-US" w:eastAsia="zh-CN"/>
              </w:rPr>
              <w:t>项目成员</w:t>
            </w:r>
            <w:r>
              <w:rPr>
                <w:rFonts w:hint="eastAsia" w:ascii="宋体" w:hAnsi="宋体" w:eastAsia="宋体" w:cs="宋体"/>
                <w:sz w:val="28"/>
                <w:szCs w:val="28"/>
                <w:lang w:val="en-US" w:eastAsia="zh-CN"/>
              </w:rPr>
              <w:t>多</w:t>
            </w:r>
            <w:r>
              <w:rPr>
                <w:rFonts w:hint="eastAsia" w:ascii="宋体" w:hAnsi="宋体" w:cs="宋体"/>
                <w:sz w:val="28"/>
                <w:szCs w:val="28"/>
                <w:lang w:val="en-US" w:eastAsia="zh-CN"/>
              </w:rPr>
              <w:t>人</w:t>
            </w:r>
            <w:r>
              <w:rPr>
                <w:rFonts w:hint="eastAsia" w:ascii="宋体" w:hAnsi="宋体" w:eastAsia="宋体" w:cs="宋体"/>
                <w:sz w:val="28"/>
                <w:szCs w:val="28"/>
                <w:lang w:val="en-US" w:eastAsia="zh-CN"/>
              </w:rPr>
              <w:t>持有</w:t>
            </w:r>
            <w:r>
              <w:rPr>
                <w:rFonts w:hint="eastAsia" w:ascii="宋体" w:hAnsi="宋体" w:cs="宋体"/>
                <w:sz w:val="28"/>
                <w:szCs w:val="28"/>
                <w:lang w:val="en-US" w:eastAsia="zh-CN"/>
              </w:rPr>
              <w:t>，即：非一人同时具有四个证</w:t>
            </w:r>
            <w:r>
              <w:rPr>
                <w:rFonts w:hint="eastAsia" w:ascii="宋体" w:hAnsi="宋体" w:eastAsia="宋体" w:cs="宋体"/>
                <w:sz w:val="28"/>
                <w:szCs w:val="28"/>
                <w:lang w:eastAsia="zh-CN"/>
              </w:rPr>
              <w:t>）</w:t>
            </w:r>
            <w:r>
              <w:rPr>
                <w:rFonts w:hint="eastAsia" w:ascii="宋体" w:hAnsi="宋体" w:eastAsia="宋体" w:cs="宋体"/>
                <w:sz w:val="28"/>
                <w:szCs w:val="28"/>
              </w:rPr>
              <w:t>，得</w:t>
            </w:r>
            <w:r>
              <w:rPr>
                <w:rFonts w:hint="eastAsia" w:ascii="宋体" w:hAnsi="宋体" w:eastAsia="宋体" w:cs="宋体"/>
                <w:sz w:val="28"/>
                <w:szCs w:val="28"/>
                <w:lang w:val="en-US" w:eastAsia="zh-CN"/>
              </w:rPr>
              <w:t>4</w:t>
            </w:r>
            <w:r>
              <w:rPr>
                <w:rFonts w:hint="eastAsia" w:ascii="宋体" w:hAnsi="宋体" w:eastAsia="宋体" w:cs="宋体"/>
                <w:sz w:val="28"/>
                <w:szCs w:val="28"/>
              </w:rPr>
              <w:t>分，</w:t>
            </w:r>
            <w:r>
              <w:rPr>
                <w:rFonts w:hint="eastAsia" w:ascii="宋体" w:hAnsi="宋体" w:cs="宋体"/>
                <w:sz w:val="28"/>
                <w:szCs w:val="28"/>
                <w:lang w:val="en-US" w:eastAsia="zh-CN"/>
              </w:rPr>
              <w:t>缺一项</w:t>
            </w:r>
            <w:r>
              <w:rPr>
                <w:rFonts w:hint="eastAsia" w:ascii="宋体" w:hAnsi="宋体" w:eastAsia="宋体" w:cs="宋体"/>
                <w:sz w:val="28"/>
                <w:szCs w:val="28"/>
              </w:rPr>
              <w:t>不得分。</w:t>
            </w:r>
          </w:p>
          <w:p w14:paraId="33FEAF9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w:t>
            </w:r>
            <w:r>
              <w:rPr>
                <w:rFonts w:hint="eastAsia" w:ascii="宋体" w:hAnsi="宋体" w:eastAsia="宋体" w:cs="宋体"/>
                <w:sz w:val="28"/>
                <w:szCs w:val="28"/>
              </w:rPr>
              <w:t>比选申请人具有数据中心保密服务资质二级或二级以上，中国招标投标网（www.cecbid.org.cn）可查。提供证书扫描件及查询截图，未提供不得分。满足二级得</w:t>
            </w:r>
            <w:r>
              <w:rPr>
                <w:rFonts w:hint="eastAsia" w:ascii="宋体" w:hAnsi="宋体" w:eastAsia="宋体" w:cs="宋体"/>
                <w:sz w:val="28"/>
                <w:szCs w:val="28"/>
                <w:lang w:val="en-US" w:eastAsia="zh-CN"/>
              </w:rPr>
              <w:t>2</w:t>
            </w:r>
            <w:r>
              <w:rPr>
                <w:rFonts w:hint="eastAsia" w:ascii="宋体" w:hAnsi="宋体" w:eastAsia="宋体" w:cs="宋体"/>
                <w:sz w:val="28"/>
                <w:szCs w:val="28"/>
              </w:rPr>
              <w:t>分，满足一级得</w:t>
            </w:r>
            <w:r>
              <w:rPr>
                <w:rFonts w:hint="eastAsia" w:ascii="宋体" w:hAnsi="宋体" w:eastAsia="宋体" w:cs="宋体"/>
                <w:sz w:val="28"/>
                <w:szCs w:val="28"/>
                <w:lang w:val="en-US" w:eastAsia="zh-CN"/>
              </w:rPr>
              <w:t>3</w:t>
            </w:r>
            <w:r>
              <w:rPr>
                <w:rFonts w:hint="eastAsia" w:ascii="宋体" w:hAnsi="宋体" w:eastAsia="宋体" w:cs="宋体"/>
                <w:sz w:val="28"/>
                <w:szCs w:val="28"/>
              </w:rPr>
              <w:t>分，不满足不得分。</w:t>
            </w:r>
          </w:p>
        </w:tc>
      </w:tr>
      <w:tr w14:paraId="2C33D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dxa"/>
            <w:noWrap w:val="0"/>
            <w:vAlign w:val="center"/>
          </w:tcPr>
          <w:p w14:paraId="33818BA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p>
        </w:tc>
        <w:tc>
          <w:tcPr>
            <w:tcW w:w="1117" w:type="dxa"/>
            <w:noWrap w:val="0"/>
            <w:vAlign w:val="center"/>
          </w:tcPr>
          <w:p w14:paraId="636A5F1E">
            <w:pPr>
              <w:jc w:val="both"/>
              <w:rPr>
                <w:rFonts w:hint="eastAsia" w:ascii="宋体" w:hAnsi="宋体" w:eastAsia="宋体" w:cs="宋体"/>
                <w:sz w:val="28"/>
                <w:szCs w:val="28"/>
              </w:rPr>
            </w:pPr>
            <w:r>
              <w:rPr>
                <w:rFonts w:hint="eastAsia" w:ascii="宋体" w:hAnsi="宋体" w:eastAsia="宋体" w:cs="宋体"/>
                <w:sz w:val="28"/>
                <w:szCs w:val="28"/>
              </w:rPr>
              <w:t>售后</w:t>
            </w:r>
          </w:p>
          <w:p w14:paraId="1467C09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sz w:val="28"/>
                <w:szCs w:val="28"/>
              </w:rPr>
            </w:pPr>
            <w:r>
              <w:rPr>
                <w:rFonts w:hint="eastAsia" w:ascii="宋体" w:hAnsi="宋体" w:eastAsia="宋体" w:cs="宋体"/>
                <w:sz w:val="28"/>
                <w:szCs w:val="28"/>
              </w:rPr>
              <w:t>服务</w:t>
            </w:r>
          </w:p>
          <w:p w14:paraId="55832FD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能力</w:t>
            </w:r>
          </w:p>
        </w:tc>
        <w:tc>
          <w:tcPr>
            <w:tcW w:w="822" w:type="dxa"/>
            <w:noWrap w:val="0"/>
            <w:vAlign w:val="center"/>
          </w:tcPr>
          <w:p w14:paraId="5826C751">
            <w:pPr>
              <w:keepNext w:val="0"/>
              <w:keepLines w:val="0"/>
              <w:pageBreakBefore w:val="0"/>
              <w:widowControl w:val="0"/>
              <w:kinsoku/>
              <w:wordWrap/>
              <w:overflowPunct/>
              <w:topLinePunct w:val="0"/>
              <w:autoSpaceDE/>
              <w:autoSpaceDN w:val="0"/>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5分</w:t>
            </w:r>
          </w:p>
        </w:tc>
        <w:tc>
          <w:tcPr>
            <w:tcW w:w="6084" w:type="dxa"/>
            <w:noWrap w:val="0"/>
            <w:vAlign w:val="center"/>
          </w:tcPr>
          <w:p w14:paraId="5E8FE5E4">
            <w:pPr>
              <w:jc w:val="left"/>
              <w:rPr>
                <w:rFonts w:hint="eastAsia" w:ascii="宋体" w:hAnsi="宋体" w:eastAsia="宋体" w:cs="宋体"/>
                <w:sz w:val="28"/>
                <w:szCs w:val="28"/>
              </w:rPr>
            </w:pPr>
            <w:r>
              <w:rPr>
                <w:rFonts w:hint="eastAsia" w:ascii="宋体" w:hAnsi="宋体" w:eastAsia="宋体" w:cs="宋体"/>
                <w:sz w:val="28"/>
                <w:szCs w:val="28"/>
              </w:rPr>
              <w:t>1.比选申请人具备制冷设备安装、维修、维保服务，二级或二级以上证书</w:t>
            </w:r>
            <w:r>
              <w:rPr>
                <w:rFonts w:hint="eastAsia" w:ascii="宋体" w:hAnsi="宋体" w:cs="宋体"/>
                <w:sz w:val="28"/>
                <w:szCs w:val="28"/>
                <w:lang w:eastAsia="zh-CN"/>
              </w:rPr>
              <w:t>，</w:t>
            </w:r>
            <w:r>
              <w:rPr>
                <w:rFonts w:hint="eastAsia" w:ascii="宋体" w:hAnsi="宋体" w:eastAsia="宋体" w:cs="宋体"/>
                <w:sz w:val="28"/>
                <w:szCs w:val="28"/>
              </w:rPr>
              <w:t>中国招标投标网（www.cecbid.org.cn）可查。提供证书彩色扫描件，满足二级得2分，满足一级得3分，不满足不得分。</w:t>
            </w:r>
          </w:p>
          <w:p w14:paraId="2DD3B02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rPr>
              <w:t>2. 比选申请人承诺7×24小时售后服务以及1小时上门服务，提供24小时内到现场进行维修</w:t>
            </w:r>
            <w:r>
              <w:rPr>
                <w:rFonts w:hint="eastAsia" w:ascii="宋体" w:hAnsi="宋体" w:eastAsia="宋体" w:cs="宋体"/>
                <w:b w:val="0"/>
                <w:bCs w:val="0"/>
                <w:sz w:val="28"/>
                <w:szCs w:val="28"/>
              </w:rPr>
              <w:t>、更换处理的</w:t>
            </w:r>
            <w:r>
              <w:rPr>
                <w:rFonts w:hint="eastAsia" w:ascii="宋体" w:hAnsi="宋体" w:eastAsia="宋体" w:cs="宋体"/>
                <w:sz w:val="28"/>
                <w:szCs w:val="28"/>
              </w:rPr>
              <w:t>，提供承诺函原件加盖投标人鲜章的得2分。</w:t>
            </w:r>
          </w:p>
        </w:tc>
      </w:tr>
    </w:tbl>
    <w:p w14:paraId="14F23037">
      <w:pPr>
        <w:pStyle w:val="4"/>
        <w:tabs>
          <w:tab w:val="left" w:pos="600"/>
        </w:tabs>
        <w:spacing w:line="400" w:lineRule="exact"/>
        <w:ind w:firstLine="560" w:firstLineChars="200"/>
        <w:rPr>
          <w:rFonts w:hint="eastAsia" w:ascii="宋体" w:hAnsi="宋体" w:eastAsia="宋体" w:cs="宋体"/>
          <w:color w:val="auto"/>
          <w:sz w:val="28"/>
          <w:szCs w:val="28"/>
          <w:highlight w:val="none"/>
          <w:lang w:val="en-US" w:eastAsia="zh-CN"/>
        </w:rPr>
      </w:pPr>
    </w:p>
    <w:p w14:paraId="7DEC8BDC">
      <w:pPr>
        <w:pStyle w:val="4"/>
        <w:tabs>
          <w:tab w:val="left" w:pos="600"/>
        </w:tabs>
        <w:spacing w:line="4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注：评分的取值按四舍五入法，保留小数点后两位。</w:t>
      </w:r>
    </w:p>
    <w:p w14:paraId="06870BE4">
      <w:pPr>
        <w:spacing w:line="480" w:lineRule="exact"/>
        <w:rPr>
          <w:rFonts w:hint="eastAsia" w:ascii="宋体" w:hAnsi="宋体" w:eastAsia="宋体" w:cs="宋体"/>
          <w:b/>
          <w:bCs/>
          <w:sz w:val="28"/>
          <w:szCs w:val="28"/>
        </w:rPr>
      </w:pPr>
      <w:r>
        <w:rPr>
          <w:rFonts w:hint="eastAsia" w:ascii="宋体" w:hAnsi="宋体" w:eastAsia="宋体" w:cs="宋体"/>
          <w:b/>
          <w:bCs/>
          <w:sz w:val="28"/>
          <w:szCs w:val="28"/>
        </w:rPr>
        <w:t>7、推荐中选候选人</w:t>
      </w:r>
    </w:p>
    <w:p w14:paraId="25BA1CFA">
      <w:r>
        <w:rPr>
          <w:rFonts w:hint="eastAsia" w:ascii="宋体" w:hAnsi="宋体" w:eastAsia="宋体" w:cs="宋体"/>
          <w:sz w:val="28"/>
          <w:szCs w:val="28"/>
        </w:rPr>
        <w:t>比选人应当确定排名第一名的中标候选人为中选人。确定的中标候选人放弃中标或因不可抗力提出不能履行合同，比选人可以确定排名第二的中标候选人为中选人（依次类推）。中选人确定后，比选人将向中选人发出中选通知书。</w:t>
      </w:r>
      <w:bookmarkStart w:id="8" w:name="_GoBack"/>
      <w:bookmarkEnd w:id="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7B7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Body Text First Indent 2"/>
    <w:qFormat/>
    <w:uiPriority w:val="0"/>
    <w:pPr>
      <w:keepNext w:val="0"/>
      <w:keepLines w:val="0"/>
      <w:widowControl w:val="0"/>
      <w:suppressLineNumbers w:val="0"/>
      <w:spacing w:after="120" w:afterLines="0" w:afterAutospacing="0" w:line="570" w:lineRule="exact"/>
      <w:ind w:left="420" w:leftChars="200" w:firstLine="420" w:firstLineChars="200"/>
      <w:jc w:val="both"/>
    </w:pPr>
    <w:rPr>
      <w:rFonts w:hint="default" w:ascii="Calibri" w:hAnsi="Calibri" w:eastAsia="宋体" w:cs="Calibri"/>
      <w:kern w:val="2"/>
      <w:sz w:val="21"/>
      <w:szCs w:val="21"/>
      <w:lang w:val="en-US" w:eastAsia="zh-CN" w:bidi="ar"/>
    </w:rPr>
  </w:style>
  <w:style w:type="paragraph" w:styleId="4">
    <w:name w:val="Body Text Indent"/>
    <w:basedOn w:val="1"/>
    <w:qFormat/>
    <w:uiPriority w:val="0"/>
    <w:pPr>
      <w:ind w:firstLine="630"/>
    </w:pPr>
    <w:rPr>
      <w:sz w:val="32"/>
    </w:rPr>
  </w:style>
  <w:style w:type="paragraph" w:styleId="5">
    <w:name w:val="Plain Text"/>
    <w:basedOn w:val="1"/>
    <w:qFormat/>
    <w:uiPriority w:val="0"/>
    <w:rPr>
      <w:rFonts w:ascii="宋体" w:hAnsi="Courier New"/>
      <w:szCs w:val="21"/>
    </w:rPr>
  </w:style>
  <w:style w:type="paragraph" w:styleId="6">
    <w:name w:val="Body Text First Indent"/>
    <w:basedOn w:val="2"/>
    <w:next w:val="1"/>
    <w:qFormat/>
    <w:uiPriority w:val="0"/>
    <w:pPr>
      <w:ind w:firstLine="420" w:firstLineChars="100"/>
    </w:pPr>
  </w:style>
  <w:style w:type="paragraph" w:customStyle="1" w:styleId="9">
    <w:name w:val="09正文_wh"/>
    <w:qFormat/>
    <w:uiPriority w:val="0"/>
    <w:pPr>
      <w:spacing w:line="300" w:lineRule="auto"/>
      <w:ind w:firstLine="200" w:firstLineChars="200"/>
      <w:jc w:val="both"/>
    </w:pPr>
    <w:rPr>
      <w:rFonts w:ascii="Calibri" w:hAnsi="Calibri" w:eastAsia="宋体"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2026-03-27T08:09:03Z</dcterms:created>
  <dc:creator>Administrator</dc:creator>
  <cp:lastModifiedBy>李新</cp:lastModifiedBy>
  <dcterms:modified xsi:type="dcterms:W3CDTF">2026-03-27T08:09:21Z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eyJoZGlkIjoiMTZhODMzYTUwMzNjZWFjYTY2MTQ0YzQ2ZDIzMWRhYWYiLCJ1c2VySWQiOiIzMDU1MjI0MzYifQ==</vt:lpwstr>
  </property>
  <property fmtid="{D5CDD505-2E9C-101B-9397-08002B2CF9AE}" pid="4" name="ICV">
    <vt:lpwstr>B02AF880FC8F439389FC8AEC39809BA9_12</vt:lpwstr>
  </property>
</Properties>
</file>